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34" w:rsidRDefault="00432734">
      <w:pPr>
        <w:pStyle w:val="a00"/>
        <w:divId w:val="330571719"/>
      </w:pPr>
      <w:r>
        <w:t> </w:t>
      </w:r>
      <w:bookmarkStart w:id="0" w:name="a8"/>
      <w:bookmarkEnd w:id="0"/>
      <w:r>
        <w:t xml:space="preserve"> </w:t>
      </w:r>
    </w:p>
    <w:p w:rsidR="00432734" w:rsidRPr="00CB32AA" w:rsidRDefault="00432734">
      <w:pPr>
        <w:divId w:val="62803656"/>
        <w:rPr>
          <w:rFonts w:eastAsia="Times New Roman"/>
          <w:b/>
          <w:sz w:val="28"/>
          <w:szCs w:val="28"/>
        </w:rPr>
      </w:pPr>
    </w:p>
    <w:p w:rsidR="00432734" w:rsidRPr="00CB32AA" w:rsidRDefault="00432734">
      <w:pPr>
        <w:pStyle w:val="1"/>
        <w:divId w:val="330571719"/>
        <w:rPr>
          <w:rFonts w:eastAsia="Times New Roman"/>
          <w:sz w:val="28"/>
          <w:szCs w:val="28"/>
        </w:rPr>
      </w:pPr>
      <w:r w:rsidRPr="00CB32AA">
        <w:rPr>
          <w:rFonts w:eastAsia="Times New Roman"/>
          <w:sz w:val="28"/>
          <w:szCs w:val="28"/>
        </w:rPr>
        <w:t>Новые Правила по охране труда действуют с 22 сентября 2021 года.</w:t>
      </w:r>
      <w:r w:rsidRPr="00CB32AA">
        <w:rPr>
          <w:rFonts w:eastAsia="Times New Roman"/>
          <w:sz w:val="28"/>
          <w:szCs w:val="28"/>
        </w:rPr>
        <w:br/>
        <w:t>Комментарий к </w:t>
      </w:r>
      <w:hyperlink r:id="rId4" w:anchor="a1" w:tooltip="+" w:history="1">
        <w:r w:rsidRPr="00CB32AA">
          <w:rPr>
            <w:rStyle w:val="a3"/>
            <w:rFonts w:eastAsia="Times New Roman"/>
            <w:sz w:val="28"/>
            <w:szCs w:val="28"/>
          </w:rPr>
          <w:t>постановлению</w:t>
        </w:r>
      </w:hyperlink>
      <w:r w:rsidRPr="00CB32AA">
        <w:rPr>
          <w:rFonts w:eastAsia="Times New Roman"/>
          <w:sz w:val="28"/>
          <w:szCs w:val="28"/>
        </w:rPr>
        <w:t xml:space="preserve"> Минтруда и соцзащиты от 01.07.2021 № 53</w:t>
      </w:r>
    </w:p>
    <w:p w:rsidR="00432734" w:rsidRDefault="00432734">
      <w:pPr>
        <w:divId w:val="1158308679"/>
        <w:rPr>
          <w:rFonts w:eastAsia="Times New Roman"/>
        </w:rPr>
      </w:pPr>
    </w:p>
    <w:p w:rsidR="00432734" w:rsidRDefault="00432734">
      <w:pPr>
        <w:pStyle w:val="justify"/>
        <w:divId w:val="330571719"/>
      </w:pPr>
      <w:r>
        <w:t xml:space="preserve">С 22 сентября 2021 г. действуют </w:t>
      </w:r>
      <w:hyperlink r:id="rId5" w:anchor="a2" w:tooltip="+" w:history="1">
        <w:r>
          <w:rPr>
            <w:rStyle w:val="a3"/>
          </w:rPr>
          <w:t>Правила</w:t>
        </w:r>
      </w:hyperlink>
      <w:r>
        <w:t xml:space="preserve"> по охране труда, утв. комментируемым постановлением № 53. Одновременно утратили силу Межотраслевые общие </w:t>
      </w:r>
      <w:hyperlink r:id="rId6" w:anchor="a80" w:tooltip="+" w:history="1">
        <w:r>
          <w:rPr>
            <w:rStyle w:val="a3"/>
          </w:rPr>
          <w:t>правила</w:t>
        </w:r>
      </w:hyperlink>
      <w:r>
        <w:t xml:space="preserve"> по охране труда, утв. постановлением Минтруда и соцзащиты от 03.06.2003 № 70.</w:t>
      </w:r>
    </w:p>
    <w:p w:rsidR="00432734" w:rsidRDefault="00432734">
      <w:pPr>
        <w:pStyle w:val="justify"/>
        <w:divId w:val="330571719"/>
      </w:pPr>
      <w:r>
        <w:t xml:space="preserve">Рассмотрим существенные нововведения </w:t>
      </w:r>
      <w:hyperlink r:id="rId7" w:anchor="a2" w:tooltip="+" w:history="1">
        <w:r>
          <w:rPr>
            <w:rStyle w:val="a3"/>
          </w:rPr>
          <w:t>Правил</w:t>
        </w:r>
      </w:hyperlink>
      <w:r>
        <w:t xml:space="preserve"> № 53.</w:t>
      </w:r>
    </w:p>
    <w:p w:rsidR="00432734" w:rsidRDefault="00432734">
      <w:pPr>
        <w:pStyle w:val="2"/>
        <w:divId w:val="330571719"/>
        <w:rPr>
          <w:rFonts w:eastAsia="Times New Roman"/>
        </w:rPr>
      </w:pPr>
      <w:bookmarkStart w:id="1" w:name="a1"/>
      <w:bookmarkEnd w:id="1"/>
      <w:r>
        <w:rPr>
          <w:rFonts w:eastAsia="Times New Roman"/>
        </w:rPr>
        <w:t>Изменения в главах</w:t>
      </w:r>
    </w:p>
    <w:p w:rsidR="00432734" w:rsidRDefault="00432734">
      <w:pPr>
        <w:pStyle w:val="justify"/>
        <w:divId w:val="330571719"/>
      </w:pPr>
      <w:r>
        <w:rPr>
          <w:b/>
          <w:bCs/>
        </w:rPr>
        <w:t>1.</w:t>
      </w:r>
      <w:r>
        <w:t xml:space="preserve"> </w:t>
      </w:r>
      <w:hyperlink r:id="rId8" w:anchor="a2" w:tooltip="+" w:history="1">
        <w:r>
          <w:rPr>
            <w:rStyle w:val="a3"/>
          </w:rPr>
          <w:t>Правила</w:t>
        </w:r>
      </w:hyperlink>
      <w:r>
        <w:t xml:space="preserve"> № 53 лаконичнее и состоят из 15 глав и 240 пунктов. Это обусловлено отсутствием дублирования норм, содержащихся в других НПА по охране труда.</w:t>
      </w:r>
    </w:p>
    <w:p w:rsidR="00432734" w:rsidRDefault="00432734">
      <w:pPr>
        <w:pStyle w:val="justify"/>
        <w:divId w:val="330571719"/>
      </w:pPr>
      <w:r>
        <w:t>Исключены главы «Строительная деятельность», «Эксплуатация деревообрабатывающего оборудования».</w:t>
      </w:r>
    </w:p>
    <w:p w:rsidR="00432734" w:rsidRDefault="00432734">
      <w:pPr>
        <w:pStyle w:val="justify"/>
        <w:divId w:val="330571719"/>
      </w:pPr>
      <w:r>
        <w:rPr>
          <w:b/>
          <w:bCs/>
        </w:rPr>
        <w:t>2.</w:t>
      </w:r>
      <w:r>
        <w:t xml:space="preserve"> Изменены названия некоторых глав:</w:t>
      </w:r>
    </w:p>
    <w:p w:rsidR="00432734" w:rsidRDefault="00432734">
      <w:pPr>
        <w:pStyle w:val="listtext1"/>
        <w:divId w:val="330571719"/>
      </w:pPr>
      <w:r>
        <w:t xml:space="preserve">- </w:t>
      </w:r>
      <w:hyperlink r:id="rId9" w:anchor="a27" w:tooltip="+" w:history="1">
        <w:r>
          <w:rPr>
            <w:rStyle w:val="a3"/>
          </w:rPr>
          <w:t>глава 4</w:t>
        </w:r>
      </w:hyperlink>
      <w:r>
        <w:t xml:space="preserve"> «Требования к зданиям (помещениям)» называется «Требования к зданиям, сооружениям и помещениям»;</w:t>
      </w:r>
    </w:p>
    <w:p w:rsidR="00432734" w:rsidRDefault="00432734">
      <w:pPr>
        <w:pStyle w:val="listtext1"/>
        <w:divId w:val="330571719"/>
      </w:pPr>
      <w:r>
        <w:t xml:space="preserve">- </w:t>
      </w:r>
      <w:hyperlink r:id="rId10" w:anchor="a20" w:tooltip="+" w:history="1">
        <w:r>
          <w:rPr>
            <w:rStyle w:val="a3"/>
          </w:rPr>
          <w:t>глава 6</w:t>
        </w:r>
      </w:hyperlink>
      <w:r>
        <w:t xml:space="preserve"> «Отопление и вентиляция» - «Требования к системам отопления, вентиляции и кондиционирования»;</w:t>
      </w:r>
    </w:p>
    <w:p w:rsidR="00432734" w:rsidRDefault="00432734">
      <w:pPr>
        <w:pStyle w:val="listtext1"/>
        <w:divId w:val="330571719"/>
      </w:pPr>
      <w:r>
        <w:t xml:space="preserve">- </w:t>
      </w:r>
      <w:hyperlink r:id="rId11" w:anchor="a28" w:tooltip="+" w:history="1">
        <w:r>
          <w:rPr>
            <w:rStyle w:val="a3"/>
          </w:rPr>
          <w:t>глава 7</w:t>
        </w:r>
      </w:hyperlink>
      <w:r>
        <w:t xml:space="preserve"> «Требования к технологическим процессам» - «Требования к производственным процессам. Выполнение работ с повышенной опасностью» и др.</w:t>
      </w:r>
    </w:p>
    <w:p w:rsidR="00432734" w:rsidRDefault="00432734">
      <w:pPr>
        <w:pStyle w:val="2"/>
        <w:divId w:val="330571719"/>
        <w:rPr>
          <w:rFonts w:eastAsia="Times New Roman"/>
        </w:rPr>
      </w:pPr>
      <w:bookmarkStart w:id="2" w:name="a2"/>
      <w:bookmarkEnd w:id="2"/>
      <w:r>
        <w:rPr>
          <w:rFonts w:eastAsia="Times New Roman"/>
        </w:rPr>
        <w:t>Появились новые термины</w:t>
      </w:r>
    </w:p>
    <w:p w:rsidR="00432734" w:rsidRDefault="00432734">
      <w:pPr>
        <w:pStyle w:val="justify"/>
        <w:divId w:val="330571719"/>
      </w:pPr>
      <w:r>
        <w:t>Введены термины, которых ранее не было в законодательстве:</w:t>
      </w:r>
    </w:p>
    <w:p w:rsidR="00432734" w:rsidRDefault="00432734">
      <w:pPr>
        <w:pStyle w:val="listtext1"/>
        <w:divId w:val="330571719"/>
      </w:pPr>
      <w:r>
        <w:rPr>
          <w:b/>
          <w:bCs/>
        </w:rPr>
        <w:t>производственное оборудование</w:t>
      </w:r>
      <w:r>
        <w:t> - совокупность различного рода машин и механизмов, оказывающих в процессе производства продукции непосредственное механическое, термическое или химическое воздействие на предмет труда;</w:t>
      </w:r>
    </w:p>
    <w:p w:rsidR="00432734" w:rsidRDefault="00432734">
      <w:pPr>
        <w:pStyle w:val="listtext1"/>
        <w:divId w:val="330571719"/>
      </w:pPr>
      <w:r>
        <w:rPr>
          <w:b/>
          <w:bCs/>
        </w:rPr>
        <w:t>производственный процесс</w:t>
      </w:r>
      <w:r>
        <w:t> - совокупность технологических и иных необходимых для производства процессов, рабочих (производственных) операций, включая трудовую деятельность и трудовые функции работающих;</w:t>
      </w:r>
    </w:p>
    <w:p w:rsidR="00432734" w:rsidRDefault="00432734">
      <w:pPr>
        <w:pStyle w:val="listtext1"/>
        <w:divId w:val="330571719"/>
      </w:pPr>
      <w:r>
        <w:rPr>
          <w:b/>
          <w:bCs/>
        </w:rPr>
        <w:t>сильная жара</w:t>
      </w:r>
      <w:r>
        <w:t> - максимальная температура воздуха от +30°C и выше;</w:t>
      </w:r>
    </w:p>
    <w:p w:rsidR="00432734" w:rsidRDefault="00432734">
      <w:pPr>
        <w:pStyle w:val="listtext1"/>
        <w:divId w:val="330571719"/>
      </w:pPr>
      <w:r>
        <w:rPr>
          <w:b/>
          <w:bCs/>
        </w:rPr>
        <w:lastRenderedPageBreak/>
        <w:t>сильный мороз</w:t>
      </w:r>
      <w:r>
        <w:t> - минимальная температура воздуха от -25°C и ниже;</w:t>
      </w:r>
    </w:p>
    <w:p w:rsidR="00432734" w:rsidRDefault="00432734">
      <w:pPr>
        <w:pStyle w:val="listtext1"/>
        <w:divId w:val="330571719"/>
      </w:pPr>
      <w:r>
        <w:rPr>
          <w:b/>
          <w:bCs/>
        </w:rPr>
        <w:t>техническая эксплуатация капитальных строений (зданий, сооружений), изолированных помещений</w:t>
      </w:r>
      <w:r>
        <w:t> - использование зданий, сооружений и помещений по назначению при систематическом осуществлении комплекса организационно-технических мероприятий по контролю технического состояния элементов здания и соблюдению правил эксплуатации объекта путем проведения технических осмотров, содержанию, техническому обслуживанию и ремонту (</w:t>
      </w:r>
      <w:hyperlink r:id="rId12" w:anchor="a29" w:tooltip="+" w:history="1">
        <w:r>
          <w:rPr>
            <w:rStyle w:val="a3"/>
          </w:rPr>
          <w:t>п.3</w:t>
        </w:r>
      </w:hyperlink>
      <w:r>
        <w:t xml:space="preserve"> Правил № 53).</w:t>
      </w:r>
    </w:p>
    <w:p w:rsidR="00432734" w:rsidRDefault="00432734">
      <w:pPr>
        <w:pStyle w:val="2"/>
        <w:divId w:val="330571719"/>
        <w:rPr>
          <w:rFonts w:eastAsia="Times New Roman"/>
        </w:rPr>
      </w:pPr>
      <w:bookmarkStart w:id="3" w:name="a3"/>
      <w:bookmarkEnd w:id="3"/>
      <w:r>
        <w:rPr>
          <w:rFonts w:eastAsia="Times New Roman"/>
        </w:rPr>
        <w:t>Нормы иных действующих НПА по охране труда включены в </w:t>
      </w:r>
      <w:hyperlink r:id="rId13" w:anchor="a30" w:tooltip="+" w:history="1">
        <w:r>
          <w:rPr>
            <w:rStyle w:val="a3"/>
            <w:rFonts w:eastAsia="Times New Roman"/>
          </w:rPr>
          <w:t>главу 1</w:t>
        </w:r>
      </w:hyperlink>
    </w:p>
    <w:p w:rsidR="00432734" w:rsidRDefault="00432734">
      <w:pPr>
        <w:pStyle w:val="justify"/>
        <w:divId w:val="330571719"/>
      </w:pPr>
      <w:r>
        <w:t>В частности:</w:t>
      </w:r>
    </w:p>
    <w:p w:rsidR="00432734" w:rsidRDefault="00432734">
      <w:pPr>
        <w:pStyle w:val="listtext1"/>
        <w:divId w:val="330571719"/>
      </w:pPr>
      <w:r>
        <w:t>1) обязанности при применении женского труда соблюдения норм подъема и перемещения тяжестей женщинами вручную, а также запрещение привлечения к труду женщин на тяжелых работах и работах с вредными и (или) опасными условиями труда, на которых запрещается привлечение к труду женщин (</w:t>
      </w:r>
      <w:hyperlink r:id="rId14" w:anchor="a31" w:tooltip="+" w:history="1">
        <w:r>
          <w:rPr>
            <w:rStyle w:val="a3"/>
          </w:rPr>
          <w:t>п.9</w:t>
        </w:r>
      </w:hyperlink>
      <w:r>
        <w:t xml:space="preserve"> Правил № 53);</w:t>
      </w:r>
    </w:p>
    <w:p w:rsidR="00432734" w:rsidRDefault="00432734">
      <w:pPr>
        <w:pStyle w:val="listtext1"/>
        <w:divId w:val="330571719"/>
      </w:pPr>
      <w:r>
        <w:t>2) ограничения по привлечению к работе лиц от 14 до 16 лет и работников до 18 лет (пп.</w:t>
      </w:r>
      <w:hyperlink r:id="rId15" w:anchor="a32" w:tooltip="+" w:history="1">
        <w:r>
          <w:rPr>
            <w:rStyle w:val="a3"/>
          </w:rPr>
          <w:t>10</w:t>
        </w:r>
      </w:hyperlink>
      <w:r>
        <w:t>, 11 Правил № 53);</w:t>
      </w:r>
    </w:p>
    <w:p w:rsidR="00432734" w:rsidRDefault="00432734">
      <w:pPr>
        <w:pStyle w:val="listtext1"/>
        <w:divId w:val="330571719"/>
      </w:pPr>
      <w:r>
        <w:t>3) запрет на подъем и перемещение несовершеннолетними тяжестей вручную, превышающих установленные для них предельные нормы (</w:t>
      </w:r>
      <w:hyperlink r:id="rId16" w:anchor="a33" w:tooltip="+" w:history="1">
        <w:r>
          <w:rPr>
            <w:rStyle w:val="a3"/>
          </w:rPr>
          <w:t>п.12</w:t>
        </w:r>
      </w:hyperlink>
      <w:r>
        <w:t xml:space="preserve"> Правил № 53);</w:t>
      </w:r>
    </w:p>
    <w:p w:rsidR="00432734" w:rsidRDefault="00432734">
      <w:pPr>
        <w:pStyle w:val="listtext1"/>
        <w:divId w:val="330571719"/>
      </w:pPr>
      <w:r>
        <w:t>4) установление для определенных категорий работников дополнительных специальных перерывов (</w:t>
      </w:r>
      <w:hyperlink r:id="rId17" w:anchor="a8" w:tooltip="+" w:history="1">
        <w:r>
          <w:rPr>
            <w:rStyle w:val="a3"/>
          </w:rPr>
          <w:t>п.14</w:t>
        </w:r>
      </w:hyperlink>
      <w:r>
        <w:t xml:space="preserve"> Правил № 53).</w:t>
      </w:r>
    </w:p>
    <w:p w:rsidR="00432734" w:rsidRDefault="00432734">
      <w:pPr>
        <w:pStyle w:val="2"/>
        <w:divId w:val="330571719"/>
        <w:rPr>
          <w:rFonts w:eastAsia="Times New Roman"/>
        </w:rPr>
      </w:pPr>
      <w:bookmarkStart w:id="4" w:name="a4"/>
      <w:bookmarkEnd w:id="4"/>
      <w:r>
        <w:rPr>
          <w:rFonts w:eastAsia="Times New Roman"/>
        </w:rPr>
        <w:t>Какие новые нормы появились</w:t>
      </w:r>
    </w:p>
    <w:p w:rsidR="00432734" w:rsidRDefault="00432734">
      <w:pPr>
        <w:pStyle w:val="justify"/>
        <w:divId w:val="330571719"/>
      </w:pPr>
      <w:r>
        <w:rPr>
          <w:b/>
          <w:bCs/>
        </w:rPr>
        <w:t>1.</w:t>
      </w:r>
      <w:r>
        <w:t xml:space="preserve"> Работающие при проведении на дороге ремонтных и других работ должны находиться в одежде повышенной видимости, описание которой определено </w:t>
      </w:r>
      <w:hyperlink r:id="rId18" w:anchor="a2" w:tooltip="+" w:history="1">
        <w:r>
          <w:rPr>
            <w:rStyle w:val="a3"/>
          </w:rPr>
          <w:t>постановлением</w:t>
        </w:r>
      </w:hyperlink>
      <w:r>
        <w:t xml:space="preserve"> Минтранса от 28.07.2006 № 27 «Об определении описания одежды повышенной видимости для работников дорожных, строительных и других организаций, выполняющих на дорогах ремонтные и другие работы» (</w:t>
      </w:r>
      <w:hyperlink r:id="rId19" w:anchor="a34" w:tooltip="+" w:history="1">
        <w:r>
          <w:rPr>
            <w:rStyle w:val="a3"/>
          </w:rPr>
          <w:t>п.15</w:t>
        </w:r>
      </w:hyperlink>
      <w:r>
        <w:t xml:space="preserve"> Правил № 53).</w:t>
      </w:r>
    </w:p>
    <w:p w:rsidR="00432734" w:rsidRDefault="00432734">
      <w:pPr>
        <w:pStyle w:val="justify"/>
        <w:divId w:val="330571719"/>
      </w:pPr>
      <w:r>
        <w:rPr>
          <w:b/>
          <w:bCs/>
        </w:rPr>
        <w:t>2.</w:t>
      </w:r>
      <w:r>
        <w:t xml:space="preserve"> Производственные и санитарно-бытовые помещения оборудуются умывальными раковинами для мытья рук с подводкой горячей и холодной проточной воды, со стационарным смесителем, а также:</w:t>
      </w:r>
    </w:p>
    <w:p w:rsidR="00432734" w:rsidRDefault="00432734">
      <w:pPr>
        <w:pStyle w:val="listtext1"/>
        <w:divId w:val="330571719"/>
      </w:pPr>
      <w:r>
        <w:t>- дозатором с жидким мылом;</w:t>
      </w:r>
    </w:p>
    <w:p w:rsidR="00432734" w:rsidRDefault="00432734">
      <w:pPr>
        <w:pStyle w:val="listtext1"/>
        <w:divId w:val="330571719"/>
      </w:pPr>
      <w:r>
        <w:t>- при необходимости средством дезинфекции для обработки рук;</w:t>
      </w:r>
    </w:p>
    <w:p w:rsidR="00432734" w:rsidRDefault="00432734">
      <w:pPr>
        <w:pStyle w:val="listtext1"/>
        <w:divId w:val="330571719"/>
      </w:pPr>
      <w:r>
        <w:t>- полотенцами разового пользования или устройством для сушки рук (</w:t>
      </w:r>
      <w:hyperlink r:id="rId20" w:anchor="a35" w:tooltip="+" w:history="1">
        <w:r>
          <w:rPr>
            <w:rStyle w:val="a3"/>
          </w:rPr>
          <w:t>п.70</w:t>
        </w:r>
      </w:hyperlink>
      <w:r>
        <w:t xml:space="preserve"> Правил № 53).</w:t>
      </w:r>
    </w:p>
    <w:p w:rsidR="00CB32AA" w:rsidRDefault="00CB32AA">
      <w:pPr>
        <w:pStyle w:val="2"/>
        <w:divId w:val="330571719"/>
        <w:rPr>
          <w:rFonts w:eastAsia="Times New Roman"/>
        </w:rPr>
      </w:pPr>
      <w:bookmarkStart w:id="5" w:name="a5"/>
      <w:bookmarkEnd w:id="5"/>
    </w:p>
    <w:p w:rsidR="00432734" w:rsidRDefault="00432734">
      <w:pPr>
        <w:pStyle w:val="2"/>
        <w:divId w:val="330571719"/>
        <w:rPr>
          <w:rFonts w:eastAsia="Times New Roman"/>
        </w:rPr>
      </w:pPr>
      <w:r>
        <w:rPr>
          <w:rFonts w:eastAsia="Times New Roman"/>
        </w:rPr>
        <w:lastRenderedPageBreak/>
        <w:t>Утверждена новая форма наряда-допуска</w:t>
      </w:r>
    </w:p>
    <w:p w:rsidR="00432734" w:rsidRDefault="00432734">
      <w:pPr>
        <w:pStyle w:val="justify"/>
        <w:divId w:val="330571719"/>
      </w:pPr>
      <w:r>
        <w:t xml:space="preserve">Новая форма наряда-допуска приведена в </w:t>
      </w:r>
      <w:hyperlink r:id="rId21" w:anchor="a3" w:tooltip="+" w:history="1">
        <w:r>
          <w:rPr>
            <w:rStyle w:val="a3"/>
          </w:rPr>
          <w:t>приложении</w:t>
        </w:r>
      </w:hyperlink>
      <w:r>
        <w:t xml:space="preserve"> к Правилам № 53. Она дополнена:</w:t>
      </w:r>
    </w:p>
    <w:p w:rsidR="00432734" w:rsidRDefault="00432734">
      <w:pPr>
        <w:pStyle w:val="listtext1"/>
        <w:divId w:val="330571719"/>
      </w:pPr>
      <w:r>
        <w:t xml:space="preserve">• </w:t>
      </w:r>
      <w:hyperlink r:id="rId22" w:anchor="a36" w:tooltip="+" w:history="1">
        <w:r>
          <w:rPr>
            <w:rStyle w:val="a3"/>
          </w:rPr>
          <w:t>пунктом 5</w:t>
        </w:r>
      </w:hyperlink>
      <w:r>
        <w:t xml:space="preserve"> «Анализ воздушной среды перед началом и в период производства работ»;</w:t>
      </w:r>
    </w:p>
    <w:p w:rsidR="00432734" w:rsidRDefault="00432734">
      <w:pPr>
        <w:pStyle w:val="listtext1"/>
        <w:divId w:val="330571719"/>
      </w:pPr>
      <w:r>
        <w:t xml:space="preserve">• </w:t>
      </w:r>
      <w:hyperlink r:id="rId23" w:anchor="a37" w:tooltip="+" w:history="1">
        <w:r>
          <w:rPr>
            <w:rStyle w:val="a3"/>
          </w:rPr>
          <w:t>пунктом 12</w:t>
        </w:r>
      </w:hyperlink>
      <w:r>
        <w:t>, который заполняется при изменении в составе исполнителей работ.</w:t>
      </w:r>
    </w:p>
    <w:p w:rsidR="00432734" w:rsidRDefault="00432734">
      <w:pPr>
        <w:pStyle w:val="2"/>
        <w:divId w:val="330571719"/>
        <w:rPr>
          <w:rFonts w:eastAsia="Times New Roman"/>
        </w:rPr>
      </w:pPr>
      <w:bookmarkStart w:id="6" w:name="a6"/>
      <w:bookmarkEnd w:id="6"/>
      <w:r>
        <w:rPr>
          <w:rFonts w:eastAsia="Times New Roman"/>
        </w:rPr>
        <w:t>Появилась обязанность вести журнал учета выдачи нарядов-допусков</w:t>
      </w:r>
    </w:p>
    <w:p w:rsidR="00432734" w:rsidRDefault="00432734">
      <w:pPr>
        <w:pStyle w:val="justify"/>
        <w:divId w:val="330571719"/>
      </w:pPr>
      <w:r>
        <w:t xml:space="preserve">Установлена </w:t>
      </w:r>
      <w:r>
        <w:rPr>
          <w:b/>
          <w:bCs/>
        </w:rPr>
        <w:t>обязанность ведения журнала учета выдачи нарядов-допусков</w:t>
      </w:r>
      <w:r>
        <w:t>.</w:t>
      </w:r>
    </w:p>
    <w:p w:rsidR="00432734" w:rsidRDefault="00432734">
      <w:pPr>
        <w:pStyle w:val="justify"/>
        <w:divId w:val="330571719"/>
      </w:pPr>
      <w:r>
        <w:t>Оформленный и выданный наряд-допуск регистрируется в журнале учета выдачи нарядов-допусков. Форма журнала устанавливается в ЛПА.</w:t>
      </w:r>
    </w:p>
    <w:p w:rsidR="00432734" w:rsidRDefault="00432734">
      <w:pPr>
        <w:pStyle w:val="justify"/>
        <w:divId w:val="330571719"/>
      </w:pPr>
      <w:r>
        <w:t>Сведения, которые должен содержать журнал учета выдачи нарядов-допусков:</w:t>
      </w:r>
    </w:p>
    <w:p w:rsidR="00432734" w:rsidRDefault="00432734">
      <w:pPr>
        <w:pStyle w:val="listtext1"/>
        <w:divId w:val="330571719"/>
      </w:pPr>
      <w:r>
        <w:t>• наименование структурного подразделения организации;</w:t>
      </w:r>
    </w:p>
    <w:p w:rsidR="00432734" w:rsidRDefault="00432734">
      <w:pPr>
        <w:pStyle w:val="listtext1"/>
        <w:divId w:val="330571719"/>
      </w:pPr>
      <w:r>
        <w:t>• номер наряда-допуска;</w:t>
      </w:r>
    </w:p>
    <w:p w:rsidR="00432734" w:rsidRDefault="00432734">
      <w:pPr>
        <w:pStyle w:val="listtext1"/>
        <w:divId w:val="330571719"/>
      </w:pPr>
      <w:r>
        <w:t>• дата выдачи наряда-допуска;</w:t>
      </w:r>
    </w:p>
    <w:p w:rsidR="00432734" w:rsidRDefault="00432734">
      <w:pPr>
        <w:pStyle w:val="listtext1"/>
        <w:divId w:val="330571719"/>
      </w:pPr>
      <w:r>
        <w:t>• дата и время проведения работ;</w:t>
      </w:r>
    </w:p>
    <w:p w:rsidR="00432734" w:rsidRDefault="00432734">
      <w:pPr>
        <w:pStyle w:val="listtext1"/>
        <w:divId w:val="330571719"/>
      </w:pPr>
      <w:r>
        <w:t>• место и краткое описание работ по наряду-допуску;</w:t>
      </w:r>
    </w:p>
    <w:p w:rsidR="00432734" w:rsidRDefault="00432734">
      <w:pPr>
        <w:pStyle w:val="listtext1"/>
        <w:divId w:val="330571719"/>
      </w:pPr>
      <w:r>
        <w:t>• фамилии, инициалы и подписи лиц, выдавших и получивших наряд-допуск, а также даты подписания;</w:t>
      </w:r>
    </w:p>
    <w:p w:rsidR="00432734" w:rsidRDefault="00432734">
      <w:pPr>
        <w:pStyle w:val="listtext1"/>
        <w:divId w:val="330571719"/>
      </w:pPr>
      <w:r>
        <w:t>• фамилия, инициалы и подпись лица, получившего закрытый после выполнения работ наряд-допуск, а также дата получения закрытого наряда-допуска.</w:t>
      </w:r>
    </w:p>
    <w:p w:rsidR="00432734" w:rsidRDefault="00432734">
      <w:pPr>
        <w:pStyle w:val="justify"/>
        <w:divId w:val="330571719"/>
      </w:pPr>
      <w:r>
        <w:t>В журнале могут быть предусмотрены и другие сведения.</w:t>
      </w:r>
    </w:p>
    <w:p w:rsidR="00432734" w:rsidRDefault="00432734">
      <w:pPr>
        <w:pStyle w:val="justify"/>
        <w:divId w:val="330571719"/>
      </w:pPr>
      <w:r>
        <w:t xml:space="preserve">Журнал должен быть </w:t>
      </w:r>
      <w:r>
        <w:rPr>
          <w:b/>
          <w:bCs/>
        </w:rPr>
        <w:t>пронумерован, прошнурован, подписан руководителем</w:t>
      </w:r>
      <w:r>
        <w:t xml:space="preserve"> организации и </w:t>
      </w:r>
      <w:r>
        <w:rPr>
          <w:b/>
          <w:bCs/>
        </w:rPr>
        <w:t>заверен печатью</w:t>
      </w:r>
      <w:r>
        <w:t xml:space="preserve"> юрлица (при ее наличии) (</w:t>
      </w:r>
      <w:hyperlink r:id="rId24" w:anchor="a38" w:tooltip="+" w:history="1">
        <w:r>
          <w:rPr>
            <w:rStyle w:val="a3"/>
          </w:rPr>
          <w:t>п.101</w:t>
        </w:r>
      </w:hyperlink>
      <w:r>
        <w:t xml:space="preserve"> Правил № 53).</w:t>
      </w:r>
    </w:p>
    <w:p w:rsidR="00432734" w:rsidRDefault="00432734">
      <w:pPr>
        <w:pStyle w:val="2"/>
        <w:divId w:val="330571719"/>
        <w:rPr>
          <w:rFonts w:eastAsia="Times New Roman"/>
        </w:rPr>
      </w:pPr>
      <w:bookmarkStart w:id="7" w:name="a7"/>
      <w:bookmarkEnd w:id="7"/>
      <w:r>
        <w:rPr>
          <w:rFonts w:eastAsia="Times New Roman"/>
        </w:rPr>
        <w:t>Допускается оформление и ведение документов по охране труда в электронном виде</w:t>
      </w:r>
    </w:p>
    <w:p w:rsidR="00432734" w:rsidRDefault="00432734">
      <w:pPr>
        <w:pStyle w:val="justify"/>
        <w:divId w:val="330571719"/>
      </w:pPr>
      <w:r>
        <w:t>Разрешено оформление и ведение документов по охране труда в электронном виде. При этом программные средства:</w:t>
      </w:r>
    </w:p>
    <w:p w:rsidR="00432734" w:rsidRDefault="00432734">
      <w:pPr>
        <w:pStyle w:val="listtext1"/>
        <w:divId w:val="330571719"/>
      </w:pPr>
      <w:r>
        <w:t>1) должны позволять однозначно идентифицировать работников и момент времени внесения записей;</w:t>
      </w:r>
    </w:p>
    <w:p w:rsidR="00432734" w:rsidRDefault="00432734">
      <w:pPr>
        <w:pStyle w:val="listtext1"/>
        <w:divId w:val="330571719"/>
      </w:pPr>
      <w:r>
        <w:t>2) должны быть защищены от несанкционированного доступа и внесения изменений в них (</w:t>
      </w:r>
      <w:hyperlink r:id="rId25" w:anchor="a39" w:tooltip="+" w:history="1">
        <w:r>
          <w:rPr>
            <w:rStyle w:val="a3"/>
          </w:rPr>
          <w:t>п.22</w:t>
        </w:r>
      </w:hyperlink>
      <w:r>
        <w:t xml:space="preserve"> Правил № 53).</w:t>
      </w:r>
    </w:p>
    <w:sectPr w:rsidR="00432734" w:rsidSect="00432734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2734"/>
    <w:rsid w:val="00432734"/>
    <w:rsid w:val="00CB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734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32734"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734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2734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32734"/>
    <w:rPr>
      <w:color w:val="0038C8"/>
      <w:u w:val="single"/>
    </w:rPr>
  </w:style>
  <w:style w:type="paragraph" w:customStyle="1" w:styleId="justify">
    <w:name w:val="justify"/>
    <w:basedOn w:val="a"/>
    <w:rsid w:val="00432734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32734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-name">
    <w:name w:val="author-name"/>
    <w:basedOn w:val="a"/>
    <w:rsid w:val="00432734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432734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sttext1">
    <w:name w:val="list_text_1"/>
    <w:basedOn w:val="a"/>
    <w:rsid w:val="00432734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171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65339&amp;a=2" TargetMode="External"/><Relationship Id="rId13" Type="http://schemas.openxmlformats.org/officeDocument/2006/relationships/hyperlink" Target="file:///C:\Users\User\Downloads\tx.dll%3fd=465339&amp;a=30" TargetMode="External"/><Relationship Id="rId18" Type="http://schemas.openxmlformats.org/officeDocument/2006/relationships/hyperlink" Target="file:///C:\Users\User\Downloads\tx.dll%3fd=89583&amp;a=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465339&amp;a=3" TargetMode="External"/><Relationship Id="rId7" Type="http://schemas.openxmlformats.org/officeDocument/2006/relationships/hyperlink" Target="file:///C:\Users\User\Downloads\tx.dll%3fd=465339&amp;a=2" TargetMode="External"/><Relationship Id="rId12" Type="http://schemas.openxmlformats.org/officeDocument/2006/relationships/hyperlink" Target="file:///C:\Users\User\Downloads\tx.dll%3fd=465339&amp;a=29" TargetMode="External"/><Relationship Id="rId17" Type="http://schemas.openxmlformats.org/officeDocument/2006/relationships/hyperlink" Target="file:///C:\Users\User\Downloads\tx.dll%3fd=465339&amp;a=8" TargetMode="External"/><Relationship Id="rId25" Type="http://schemas.openxmlformats.org/officeDocument/2006/relationships/hyperlink" Target="file:///C:\Users\User\Downloads\tx.dll%3fd=465339&amp;a=3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465339&amp;a=33" TargetMode="External"/><Relationship Id="rId20" Type="http://schemas.openxmlformats.org/officeDocument/2006/relationships/hyperlink" Target="file:///C:\Users\User\Downloads\tx.dll%3fd=465339&amp;a=3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3440&amp;a=80" TargetMode="External"/><Relationship Id="rId11" Type="http://schemas.openxmlformats.org/officeDocument/2006/relationships/hyperlink" Target="file:///C:\Users\User\Downloads\tx.dll%3fd=465339&amp;a=28" TargetMode="External"/><Relationship Id="rId24" Type="http://schemas.openxmlformats.org/officeDocument/2006/relationships/hyperlink" Target="file:///C:\Users\User\Downloads\tx.dll%3fd=465339&amp;a=38" TargetMode="External"/><Relationship Id="rId5" Type="http://schemas.openxmlformats.org/officeDocument/2006/relationships/hyperlink" Target="file:///C:\Users\User\Downloads\tx.dll%3fd=465339&amp;a=2" TargetMode="External"/><Relationship Id="rId15" Type="http://schemas.openxmlformats.org/officeDocument/2006/relationships/hyperlink" Target="file:///C:\Users\User\Downloads\tx.dll%3fd=465339&amp;a=32" TargetMode="External"/><Relationship Id="rId23" Type="http://schemas.openxmlformats.org/officeDocument/2006/relationships/hyperlink" Target="file:///C:\Users\User\Downloads\tx.dll%3fd=465339&amp;a=37" TargetMode="External"/><Relationship Id="rId10" Type="http://schemas.openxmlformats.org/officeDocument/2006/relationships/hyperlink" Target="file:///C:\Users\User\Downloads\tx.dll%3fd=465339&amp;a=20" TargetMode="External"/><Relationship Id="rId19" Type="http://schemas.openxmlformats.org/officeDocument/2006/relationships/hyperlink" Target="file:///C:\Users\User\Downloads\tx.dll%3fd=465339&amp;a=34" TargetMode="External"/><Relationship Id="rId4" Type="http://schemas.openxmlformats.org/officeDocument/2006/relationships/hyperlink" Target="file:///C:\Users\User\Downloads\tx.dll%3fd=465339&amp;a=1" TargetMode="External"/><Relationship Id="rId9" Type="http://schemas.openxmlformats.org/officeDocument/2006/relationships/hyperlink" Target="file:///C:\Users\User\Downloads\tx.dll%3fd=465339&amp;a=27" TargetMode="External"/><Relationship Id="rId14" Type="http://schemas.openxmlformats.org/officeDocument/2006/relationships/hyperlink" Target="file:///C:\Users\User\Downloads\tx.dll%3fd=465339&amp;a=31" TargetMode="External"/><Relationship Id="rId22" Type="http://schemas.openxmlformats.org/officeDocument/2006/relationships/hyperlink" Target="file:///C:\Users\User\Downloads\tx.dll%3fd=465339&amp;a=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2021-11-04T08:00:00Z</dcterms:created>
  <dcterms:modified xsi:type="dcterms:W3CDTF">2021-11-04T08:00:00Z</dcterms:modified>
</cp:coreProperties>
</file>