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DD" w:rsidRDefault="008D02DD" w:rsidP="00CB10F4">
      <w:pPr>
        <w:pStyle w:val="a00"/>
        <w:divId w:val="1107962741"/>
        <w:rPr>
          <w:rFonts w:eastAsia="Times New Roman"/>
        </w:rPr>
      </w:pPr>
      <w:r w:rsidRPr="00CB10F4">
        <w:rPr>
          <w:b/>
        </w:rPr>
        <w:t> </w:t>
      </w:r>
      <w:bookmarkStart w:id="0" w:name="a1"/>
      <w:bookmarkEnd w:id="0"/>
      <w:r w:rsidRPr="00CB10F4">
        <w:rPr>
          <w:b/>
        </w:rPr>
        <w:t xml:space="preserve"> </w:t>
      </w:r>
      <w:r w:rsidRPr="00CB10F4">
        <w:rPr>
          <w:rFonts w:eastAsia="Times New Roman"/>
          <w:b/>
        </w:rPr>
        <w:t>Как изменились требования по охране труда к территории организации с 22 сентября 2021 года.</w:t>
      </w:r>
      <w:r w:rsidRPr="00CB10F4">
        <w:rPr>
          <w:rFonts w:eastAsia="Times New Roman"/>
          <w:b/>
        </w:rPr>
        <w:br/>
      </w:r>
      <w:r>
        <w:rPr>
          <w:rFonts w:eastAsia="Times New Roman"/>
        </w:rPr>
        <w:t>Комментарий к </w:t>
      </w:r>
      <w:hyperlink r:id="rId4" w:anchor="a1" w:tooltip="+" w:history="1">
        <w:r>
          <w:rPr>
            <w:rStyle w:val="a3"/>
            <w:rFonts w:eastAsia="Times New Roman"/>
          </w:rPr>
          <w:t>постановлению</w:t>
        </w:r>
      </w:hyperlink>
      <w:r>
        <w:rPr>
          <w:rFonts w:eastAsia="Times New Roman"/>
        </w:rPr>
        <w:t xml:space="preserve"> Минтруда и соцзащиты от 01.07.2021 № 53</w:t>
      </w:r>
    </w:p>
    <w:p w:rsidR="008D02DD" w:rsidRDefault="008D02DD">
      <w:pPr>
        <w:divId w:val="2004356059"/>
        <w:rPr>
          <w:rFonts w:eastAsia="Times New Roman"/>
        </w:rPr>
      </w:pPr>
    </w:p>
    <w:p w:rsidR="008D02DD" w:rsidRDefault="008D02DD">
      <w:pPr>
        <w:pStyle w:val="justify"/>
        <w:divId w:val="1107962741"/>
      </w:pPr>
      <w:r>
        <w:t xml:space="preserve">22 сентября 2021 г. </w:t>
      </w:r>
      <w:hyperlink r:id="rId5" w:anchor="a2" w:tooltip="+" w:history="1">
        <w:r>
          <w:rPr>
            <w:rStyle w:val="a3"/>
          </w:rPr>
          <w:t>Правила</w:t>
        </w:r>
      </w:hyperlink>
      <w:r>
        <w:t xml:space="preserve"> по охране труда, утв. постановлением № 53, изменили требования к территории организации. С этой же даты утратили силу Межотраслевые общие </w:t>
      </w:r>
      <w:hyperlink r:id="rId6" w:anchor="a80" w:tooltip="+" w:history="1">
        <w:r>
          <w:rPr>
            <w:rStyle w:val="a3"/>
          </w:rPr>
          <w:t>правила</w:t>
        </w:r>
      </w:hyperlink>
      <w:r>
        <w:t xml:space="preserve"> по охране труда, утв. постановлением Минтруда и соцзащиты от 03.06.2003 № 70. Автор сравнил измененные нормы. </w:t>
      </w:r>
    </w:p>
    <w:p w:rsidR="008D02DD" w:rsidRDefault="008D02DD">
      <w:pPr>
        <w:pStyle w:val="justify"/>
        <w:divId w:val="1107962741"/>
      </w:pPr>
      <w:r>
        <w:t> </w:t>
      </w:r>
    </w:p>
    <w:p w:rsidR="008D02DD" w:rsidRDefault="008D02DD">
      <w:pPr>
        <w:pStyle w:val="justify"/>
        <w:divId w:val="1107962741"/>
      </w:pPr>
      <w:r>
        <w:t> </w:t>
      </w:r>
    </w:p>
    <w:tbl>
      <w:tblPr>
        <w:tblW w:w="5000" w:type="pct"/>
        <w:tblLook w:val="04A0"/>
      </w:tblPr>
      <w:tblGrid>
        <w:gridCol w:w="4788"/>
        <w:gridCol w:w="4788"/>
      </w:tblGrid>
      <w:tr w:rsidR="008D02DD">
        <w:trPr>
          <w:divId w:val="11079627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8D02DD" w:rsidRDefault="008D02D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Межотраслевые общие </w:t>
            </w:r>
            <w:hyperlink r:id="rId7" w:anchor="a80" w:tooltip="+" w:history="1">
              <w:r>
                <w:rPr>
                  <w:rStyle w:val="a3"/>
                  <w:rFonts w:eastAsia="Times New Roman"/>
                </w:rPr>
                <w:t>правила</w:t>
              </w:r>
            </w:hyperlink>
            <w:r>
              <w:rPr>
                <w:rFonts w:eastAsia="Times New Roman"/>
              </w:rPr>
              <w:t xml:space="preserve"> по охране труда № 70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до 22 сентября 2021 г.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8D02DD" w:rsidRDefault="008D02DD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8" w:anchor="a2" w:tooltip="+" w:history="1">
              <w:r>
                <w:rPr>
                  <w:rStyle w:val="a3"/>
                  <w:rFonts w:eastAsia="Times New Roman"/>
                </w:rPr>
                <w:t>Правила</w:t>
              </w:r>
            </w:hyperlink>
            <w:r>
              <w:rPr>
                <w:rFonts w:eastAsia="Times New Roman"/>
              </w:rPr>
              <w:t xml:space="preserve"> по охране труда № 53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с 22 сентября 2021 г.</w:t>
            </w:r>
          </w:p>
        </w:tc>
      </w:tr>
      <w:tr w:rsidR="008D02DD">
        <w:trPr>
          <w:divId w:val="11079627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28. Планировка, застройка и благоустройство территории организаций (далее - территория) должны соответствовать требованиям </w:t>
            </w:r>
            <w:r>
              <w:rPr>
                <w:rStyle w:val="fillpink"/>
                <w:rFonts w:eastAsia="Times New Roman"/>
              </w:rPr>
              <w:t>технических нормативных правовых актов в этой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29. Планировка, застройка и благоустройство территории организации должны соответствовать требованиям </w:t>
            </w:r>
            <w:r>
              <w:rPr>
                <w:rStyle w:val="fillgreen"/>
                <w:rFonts w:eastAsia="Times New Roman"/>
              </w:rPr>
              <w:t>по охране труда</w:t>
            </w:r>
          </w:p>
        </w:tc>
      </w:tr>
      <w:tr w:rsidR="008D02DD">
        <w:trPr>
          <w:divId w:val="11079627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33. Для </w:t>
            </w:r>
            <w:r>
              <w:rPr>
                <w:rStyle w:val="fillpink"/>
                <w:rFonts w:eastAsia="Times New Roman"/>
              </w:rPr>
              <w:t>движения транспортных средств по территории разрабатываются и</w:t>
            </w:r>
            <w:r>
              <w:rPr>
                <w:rFonts w:eastAsia="Times New Roman"/>
              </w:rPr>
              <w:t> устанавливаются на видных местах, в том числе перед въездом на территорию, схемы движения транспортных средств</w:t>
            </w:r>
            <w:r>
              <w:rPr>
                <w:rStyle w:val="fillpink"/>
                <w:rFonts w:eastAsia="Times New Roman"/>
              </w:rPr>
              <w:t>, которые должны освещаться в темное время суток.</w:t>
            </w:r>
            <w:r>
              <w:rPr>
                <w:rFonts w:eastAsia="Times New Roman"/>
              </w:rPr>
              <w:br/>
            </w:r>
            <w:r>
              <w:rPr>
                <w:rStyle w:val="fillpink"/>
                <w:rFonts w:eastAsia="Times New Roman"/>
              </w:rPr>
              <w:t>Для перемещения грузов в организации должны разрабатываться транспортно-технологические схемы перемещения грузов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30. На видных местах, в том числе перед въездом на территорию организации, устанавливаются схемы движения транспортных средств по территории организации</w:t>
            </w:r>
          </w:p>
        </w:tc>
      </w:tr>
      <w:tr w:rsidR="008D02DD">
        <w:trPr>
          <w:divId w:val="11079627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29. </w:t>
            </w:r>
            <w:r>
              <w:rPr>
                <w:rStyle w:val="fillpink"/>
                <w:rFonts w:eastAsia="Times New Roman"/>
              </w:rPr>
              <w:t>Территория должна быть оборудована основными и запасными воротами.</w:t>
            </w:r>
            <w:r>
              <w:rPr>
                <w:rFonts w:eastAsia="Times New Roman"/>
              </w:rPr>
              <w:t xml:space="preserve"> Для прохода людей на территорию устраивается проходная или калитка в непосредственной близости от ворот. Не допускается проход людей через ворота. При механизированном </w:t>
            </w:r>
            <w:r>
              <w:rPr>
                <w:rStyle w:val="fillpink"/>
                <w:rFonts w:eastAsia="Times New Roman"/>
              </w:rPr>
              <w:t>открытии</w:t>
            </w:r>
            <w:r>
              <w:rPr>
                <w:rFonts w:eastAsia="Times New Roman"/>
              </w:rPr>
              <w:t xml:space="preserve"> ворот они должны </w:t>
            </w:r>
            <w:r>
              <w:rPr>
                <w:rStyle w:val="fillpink"/>
                <w:rFonts w:eastAsia="Times New Roman"/>
              </w:rPr>
              <w:t xml:space="preserve">быть оборудованы устройством, обеспечивающим возможность ручного открытия. Створчатые ворота для въезда </w:t>
            </w:r>
            <w:r>
              <w:rPr>
                <w:rStyle w:val="fillpink"/>
                <w:rFonts w:eastAsia="Times New Roman"/>
              </w:rPr>
              <w:lastRenderedPageBreak/>
              <w:t>на территорию и выезда с нее должны открываться внутрь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31. При механизированном </w:t>
            </w:r>
            <w:r>
              <w:rPr>
                <w:rStyle w:val="fillgreen"/>
                <w:rFonts w:eastAsia="Times New Roman"/>
              </w:rPr>
              <w:t>открывании въездных</w:t>
            </w:r>
            <w:r>
              <w:rPr>
                <w:rFonts w:eastAsia="Times New Roman"/>
              </w:rPr>
              <w:t xml:space="preserve"> ворот </w:t>
            </w:r>
            <w:r>
              <w:rPr>
                <w:rStyle w:val="fillgreen"/>
                <w:rFonts w:eastAsia="Times New Roman"/>
              </w:rPr>
              <w:t>(далее - ворота)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fillgreen"/>
                <w:rFonts w:eastAsia="Times New Roman"/>
              </w:rPr>
              <w:t>шлагбаумов или других ограничивающих въезд устройств</w:t>
            </w:r>
            <w:r>
              <w:rPr>
                <w:rFonts w:eastAsia="Times New Roman"/>
              </w:rPr>
              <w:t xml:space="preserve"> они должны </w:t>
            </w:r>
            <w:r>
              <w:rPr>
                <w:rStyle w:val="fillgreen"/>
                <w:rFonts w:eastAsia="Times New Roman"/>
              </w:rPr>
              <w:t>иметь возможность ручного открывания. Ворота для въезда на территорию и выезда с нее должны открываться внутрь. Ворота оборудуются устройствами для их фиксации в открытом и закрытом положениях.</w:t>
            </w:r>
            <w:r>
              <w:rPr>
                <w:rFonts w:eastAsia="Times New Roman"/>
              </w:rPr>
              <w:br/>
              <w:t xml:space="preserve">Не допускается проход людей </w:t>
            </w:r>
            <w:r>
              <w:rPr>
                <w:rStyle w:val="fillgreen"/>
                <w:rFonts w:eastAsia="Times New Roman"/>
              </w:rPr>
              <w:t>на территорию</w:t>
            </w:r>
            <w:r>
              <w:rPr>
                <w:rFonts w:eastAsia="Times New Roman"/>
              </w:rPr>
              <w:t xml:space="preserve"> через ворота. Для прохода людей </w:t>
            </w:r>
            <w:r>
              <w:rPr>
                <w:rFonts w:eastAsia="Times New Roman"/>
              </w:rPr>
              <w:lastRenderedPageBreak/>
              <w:t xml:space="preserve">на территорию </w:t>
            </w:r>
            <w:r>
              <w:rPr>
                <w:rStyle w:val="fillgreen"/>
                <w:rFonts w:eastAsia="Times New Roman"/>
              </w:rPr>
              <w:t>организации</w:t>
            </w:r>
            <w:r>
              <w:rPr>
                <w:rFonts w:eastAsia="Times New Roman"/>
              </w:rPr>
              <w:t xml:space="preserve"> устраивается проходная или калитка в непосредственной близости от ворот</w:t>
            </w:r>
          </w:p>
        </w:tc>
      </w:tr>
      <w:tr w:rsidR="008D02DD">
        <w:trPr>
          <w:divId w:val="11079627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30. Территория должна </w:t>
            </w:r>
            <w:r>
              <w:rPr>
                <w:rStyle w:val="fillpink"/>
                <w:rFonts w:eastAsia="Times New Roman"/>
              </w:rPr>
              <w:t>быть ограждена, освещаться в ночное время и</w:t>
            </w:r>
            <w:r>
              <w:rPr>
                <w:rFonts w:eastAsia="Times New Roman"/>
              </w:rPr>
              <w:t> содержаться в </w:t>
            </w:r>
            <w:r>
              <w:rPr>
                <w:rStyle w:val="fillpink"/>
                <w:rFonts w:eastAsia="Times New Roman"/>
              </w:rPr>
              <w:t>чистоте и порядке.</w:t>
            </w:r>
            <w:r>
              <w:rPr>
                <w:rFonts w:eastAsia="Times New Roman"/>
              </w:rPr>
              <w:t xml:space="preserve"> Проходы и проезды должны </w:t>
            </w:r>
            <w:r>
              <w:rPr>
                <w:rStyle w:val="fillpink"/>
                <w:rFonts w:eastAsia="Times New Roman"/>
              </w:rPr>
              <w:t>быть свободными для движения</w:t>
            </w:r>
            <w:r>
              <w:rPr>
                <w:rFonts w:eastAsia="Times New Roman"/>
              </w:rPr>
              <w:t>, не загромождаться или использоваться для хранения готовой продукции, отходов производства, строительных материалов и иного, иметь твердое покрытие, своевременно ремонтироваться, в зимнее время должны очищаться от снега и льда с </w:t>
            </w:r>
            <w:r>
              <w:rPr>
                <w:rStyle w:val="fillpink"/>
                <w:rFonts w:eastAsia="Times New Roman"/>
              </w:rPr>
              <w:t>проведением</w:t>
            </w:r>
            <w:r>
              <w:rPr>
                <w:rFonts w:eastAsia="Times New Roman"/>
              </w:rPr>
              <w:t xml:space="preserve"> противогололедных </w:t>
            </w:r>
            <w:r>
              <w:rPr>
                <w:rStyle w:val="fillpink"/>
                <w:rFonts w:eastAsia="Times New Roman"/>
              </w:rPr>
              <w:t>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32. Территория </w:t>
            </w:r>
            <w:r>
              <w:rPr>
                <w:rStyle w:val="fillgreen"/>
                <w:rFonts w:eastAsia="Times New Roman"/>
              </w:rPr>
              <w:t>организации</w:t>
            </w:r>
            <w:r>
              <w:rPr>
                <w:rFonts w:eastAsia="Times New Roman"/>
              </w:rPr>
              <w:t xml:space="preserve"> должна содержаться в </w:t>
            </w:r>
            <w:r>
              <w:rPr>
                <w:rStyle w:val="fillgreen"/>
                <w:rFonts w:eastAsia="Times New Roman"/>
              </w:rPr>
              <w:t>состоянии, обеспечивающем беспрепятственное и безопасное движение транспортных средств и работающих, в том числе</w:t>
            </w:r>
            <w:r>
              <w:rPr>
                <w:rFonts w:eastAsia="Times New Roman"/>
              </w:rPr>
              <w:t xml:space="preserve"> иметь твердое покрытие, своевременно ремонтироваться, а в зимнее время должна очищаться от снега и льда с </w:t>
            </w:r>
            <w:r>
              <w:rPr>
                <w:rStyle w:val="fillgreen"/>
                <w:rFonts w:eastAsia="Times New Roman"/>
              </w:rPr>
              <w:t>применением</w:t>
            </w:r>
            <w:r>
              <w:rPr>
                <w:rFonts w:eastAsia="Times New Roman"/>
              </w:rPr>
              <w:t xml:space="preserve"> противогололедных </w:t>
            </w:r>
            <w:r>
              <w:rPr>
                <w:rStyle w:val="fillgreen"/>
                <w:rFonts w:eastAsia="Times New Roman"/>
              </w:rPr>
              <w:t>материалов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  <w:t>37. Проходы, проезды не должны загромождаться или использоваться для хранения готовой продукции, отходов производства, строительных материалов.</w:t>
            </w:r>
            <w:r>
              <w:rPr>
                <w:rFonts w:eastAsia="Times New Roman"/>
              </w:rPr>
              <w:br/>
              <w:t xml:space="preserve">41. </w:t>
            </w:r>
            <w:r>
              <w:rPr>
                <w:rStyle w:val="fillgreen"/>
                <w:rFonts w:eastAsia="Times New Roman"/>
              </w:rPr>
              <w:t>В темное время суток или при плохой видимости установленные места движения транспортных средств и работающих, а также места выполнения работ на территории организации освещаются согласно требованиям технических нормативных правовых актов, являющихся в соответствии с законодательными актами и постановлениями Правительства Республики Беларусь обязательными для соблюдения</w:t>
            </w:r>
          </w:p>
        </w:tc>
      </w:tr>
      <w:tr w:rsidR="008D02DD">
        <w:trPr>
          <w:divId w:val="11079627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35. На территории должны быть обозначены проезды для движения транспортных средств и пешеходные дорожки, установлены дорожные знаки </w:t>
            </w:r>
            <w:r>
              <w:rPr>
                <w:rStyle w:val="fillpink"/>
                <w:rFonts w:eastAsia="Times New Roman"/>
              </w:rPr>
              <w:t xml:space="preserve">в соответствии с государственным </w:t>
            </w:r>
            <w:hyperlink r:id="rId9" w:anchor="a2" w:tooltip="+" w:history="1">
              <w:r>
                <w:rPr>
                  <w:rStyle w:val="a3"/>
                  <w:rFonts w:eastAsia="Times New Roman"/>
                </w:rPr>
                <w:t>стандартом</w:t>
              </w:r>
            </w:hyperlink>
            <w:r>
              <w:rPr>
                <w:rStyle w:val="fillpink"/>
                <w:rFonts w:eastAsia="Times New Roman"/>
              </w:rPr>
              <w:t xml:space="preserve"> Республики Беларусь СТБ 1140-99 «Знаки дорожные. Общие технические условия», утвержденным постановлением Государственного комитета по стандартизации, метрологии и сертификации Республики Беларусь от 26 февраля 1999 г. № 2 «Об утверждении, введении в действие и изменении государственных стандартов» (Национальный реестр правовых актов </w:t>
            </w:r>
            <w:r>
              <w:rPr>
                <w:rStyle w:val="fillpink"/>
                <w:rFonts w:eastAsia="Times New Roman"/>
              </w:rPr>
              <w:lastRenderedPageBreak/>
              <w:t>Республики Беларусь, 1999 г., № 30, 8/182) (далее - СТБ 1140)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33. На территории должны быть обозначены проезды для движения транспортных средств и пешеходные дорожки, установлены дорожные знаки.</w:t>
            </w:r>
            <w:r>
              <w:rPr>
                <w:rFonts w:eastAsia="Times New Roman"/>
              </w:rPr>
              <w:br/>
            </w:r>
            <w:r>
              <w:rPr>
                <w:rStyle w:val="fillgreen"/>
                <w:rFonts w:eastAsia="Times New Roman"/>
              </w:rPr>
              <w:t>Места пересечений автомобильных дорог с железнодорожными путями должны быть оборудованы переездами, шлагбаумами, предупредительной звуковой и световой сигнализацией</w:t>
            </w:r>
          </w:p>
        </w:tc>
      </w:tr>
      <w:tr w:rsidR="008D02DD">
        <w:trPr>
          <w:divId w:val="11079627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32. Движение транспортных средств по территории </w:t>
            </w:r>
            <w:r>
              <w:rPr>
                <w:rStyle w:val="fillpink"/>
                <w:rFonts w:eastAsia="Times New Roman"/>
              </w:rPr>
              <w:t>должно осуществляться в соответствии с</w:t>
            </w:r>
            <w:r>
              <w:rPr>
                <w:rFonts w:eastAsia="Times New Roman"/>
              </w:rPr>
              <w:t> </w:t>
            </w:r>
            <w:hyperlink r:id="rId10" w:anchor="a57" w:tooltip="+" w:history="1">
              <w:r>
                <w:rPr>
                  <w:rStyle w:val="a3"/>
                  <w:rFonts w:eastAsia="Times New Roman"/>
                </w:rPr>
                <w:t>Правилами</w:t>
              </w:r>
            </w:hyperlink>
            <w:r>
              <w:rPr>
                <w:rFonts w:eastAsia="Times New Roman"/>
              </w:rPr>
              <w:t xml:space="preserve"> дорожного движения, утвержденными Указом Президента Республики Беларусь от 28 ноября 2005 г. № 551 </w:t>
            </w:r>
            <w:r>
              <w:rPr>
                <w:rStyle w:val="fillpink"/>
                <w:rFonts w:eastAsia="Times New Roman"/>
              </w:rPr>
              <w:t>«О мерах по повышению безопасности дорожного движения» (Национальный реестр правовых актов Республики Беларусь, 2005 г., № 189, 1/6961)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34. Движение транспортных средств по территории </w:t>
            </w:r>
            <w:r>
              <w:rPr>
                <w:rStyle w:val="fillgreen"/>
                <w:rFonts w:eastAsia="Times New Roman"/>
              </w:rPr>
              <w:t>организации осуществляется с соблюдением</w:t>
            </w:r>
            <w:r>
              <w:rPr>
                <w:rFonts w:eastAsia="Times New Roman"/>
              </w:rPr>
              <w:t xml:space="preserve"> </w:t>
            </w:r>
            <w:hyperlink r:id="rId11" w:anchor="a57" w:tooltip="+" w:history="1">
              <w:r>
                <w:rPr>
                  <w:rStyle w:val="a3"/>
                  <w:rFonts w:eastAsia="Times New Roman"/>
                </w:rPr>
                <w:t>Правил</w:t>
              </w:r>
            </w:hyperlink>
            <w:r>
              <w:rPr>
                <w:rFonts w:eastAsia="Times New Roman"/>
              </w:rPr>
              <w:t xml:space="preserve"> дорожного движения, утвержденных Указом Президента Республики Беларусь от 28 ноября 2005 г. № 551</w:t>
            </w:r>
          </w:p>
        </w:tc>
      </w:tr>
      <w:tr w:rsidR="008D02DD">
        <w:trPr>
          <w:divId w:val="11079627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34. Скорость движения транспортных средств, в том числе напольного безрельсового транспорта, по территории, в производственных и иных помещениях устанавливается </w:t>
            </w:r>
            <w:r>
              <w:rPr>
                <w:rStyle w:val="fillpink"/>
                <w:rFonts w:eastAsia="Times New Roman"/>
              </w:rPr>
              <w:t>приказом руководителя организации</w:t>
            </w:r>
            <w:r>
              <w:rPr>
                <w:rFonts w:eastAsia="Times New Roman"/>
              </w:rPr>
              <w:t xml:space="preserve"> в зависимости от </w:t>
            </w:r>
            <w:r>
              <w:rPr>
                <w:rStyle w:val="fillpink"/>
                <w:rFonts w:eastAsia="Times New Roman"/>
              </w:rPr>
              <w:t>вида и типа используемого транспортного средства, состояния транспортных путей, протяженности территории, интенсивности движения транспортных средств и иных условий.</w:t>
            </w:r>
            <w:r>
              <w:rPr>
                <w:rFonts w:eastAsia="Times New Roman"/>
              </w:rPr>
              <w:br/>
            </w:r>
            <w:r>
              <w:rPr>
                <w:rStyle w:val="fillpink"/>
                <w:rFonts w:eastAsia="Times New Roman"/>
              </w:rPr>
              <w:t>При этом скорость движения транспортных средств, в том числе напольного безрельсового транспорта, в производственных помещениях не должна превышать 5 км/ч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35. Скорость движения транспортных средств, в том числе напольного безрельсового транспорта, по территории </w:t>
            </w:r>
            <w:r>
              <w:rPr>
                <w:rStyle w:val="fillgreen"/>
                <w:rFonts w:eastAsia="Times New Roman"/>
              </w:rPr>
              <w:t>организации</w:t>
            </w:r>
            <w:r>
              <w:rPr>
                <w:rFonts w:eastAsia="Times New Roman"/>
              </w:rPr>
              <w:t xml:space="preserve">, в производственных и иных помещениях устанавливается </w:t>
            </w:r>
            <w:r>
              <w:rPr>
                <w:rStyle w:val="fillgreen"/>
                <w:rFonts w:eastAsia="Times New Roman"/>
              </w:rPr>
              <w:t>локальным правовым актом</w:t>
            </w:r>
            <w:r>
              <w:rPr>
                <w:rFonts w:eastAsia="Times New Roman"/>
              </w:rPr>
              <w:t xml:space="preserve"> в зависимости от </w:t>
            </w:r>
            <w:r>
              <w:rPr>
                <w:rStyle w:val="fillgreen"/>
                <w:rFonts w:eastAsia="Times New Roman"/>
              </w:rPr>
              <w:t>конкретных условий (в том числе интенсивности движения транспортных средств, протяженности территории, состояния дорожного покрытия, ширины и профиля дорог и проездов, вида и типа транспортных средств и перевозимого груза) и должна обеспечивать безопасность движения</w:t>
            </w:r>
          </w:p>
        </w:tc>
      </w:tr>
      <w:tr w:rsidR="008D02DD">
        <w:trPr>
          <w:divId w:val="11079627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31. На территории предусматриваются специально оборудованные участки (площадки) для хранения материалов, изделий, деталей, оборудования и иных материальных ценностей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36. На территории предусматриваются специально оборудованные </w:t>
            </w:r>
            <w:r>
              <w:rPr>
                <w:rStyle w:val="fillgreen"/>
                <w:rFonts w:eastAsia="Times New Roman"/>
              </w:rPr>
              <w:t>и обозначенные</w:t>
            </w:r>
            <w:r>
              <w:rPr>
                <w:rFonts w:eastAsia="Times New Roman"/>
              </w:rPr>
              <w:t xml:space="preserve"> участки (площадки) для хранения материалов, изделий, деталей, оборудования и иных материальных ценностей </w:t>
            </w:r>
            <w:r>
              <w:rPr>
                <w:rStyle w:val="fillgreen"/>
                <w:rFonts w:eastAsia="Times New Roman"/>
              </w:rPr>
              <w:t>(далее, если не определено иное, - материальные ценности).</w:t>
            </w:r>
            <w:r>
              <w:rPr>
                <w:rFonts w:eastAsia="Times New Roman"/>
              </w:rPr>
              <w:br/>
              <w:t xml:space="preserve">39. </w:t>
            </w:r>
            <w:r>
              <w:rPr>
                <w:rStyle w:val="fillgreen"/>
                <w:rFonts w:eastAsia="Times New Roman"/>
              </w:rPr>
              <w:t xml:space="preserve">Сбор и временное хранение крупногабаритных отходов лома и отходов черных и цветных металлов (металлолома), тары, стройматериалов, твердых коммунальных отходов на территории организации должны осуществляться на обозначенных площадках, имеющих ограждение и твердое покрытие, </w:t>
            </w:r>
            <w:r>
              <w:rPr>
                <w:rStyle w:val="fillgreen"/>
                <w:rFonts w:eastAsia="Times New Roman"/>
              </w:rPr>
              <w:lastRenderedPageBreak/>
              <w:t>или других специально оборудованных конструкциях.</w:t>
            </w:r>
            <w:r>
              <w:rPr>
                <w:rFonts w:eastAsia="Times New Roman"/>
              </w:rPr>
              <w:br/>
            </w:r>
            <w:r>
              <w:rPr>
                <w:rStyle w:val="fillgreen"/>
                <w:rFonts w:eastAsia="Times New Roman"/>
              </w:rPr>
              <w:t>Сбор и временное хранение ртутьсодержащих отходов на территории производственного объекта должны осуществляться в контейнерах, расположенных в изолированных помещениях</w:t>
            </w:r>
          </w:p>
        </w:tc>
      </w:tr>
      <w:tr w:rsidR="008D02DD">
        <w:trPr>
          <w:divId w:val="11079627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38. Территория должна быть оборудована </w:t>
            </w:r>
            <w:r>
              <w:rPr>
                <w:rStyle w:val="fillpink"/>
                <w:rFonts w:eastAsia="Times New Roman"/>
              </w:rPr>
              <w:t>водоотводами и водостоками. Люки водоотводов и прочих подземных сооружений должны находиться в закрытом положении.</w:t>
            </w:r>
            <w:r>
              <w:rPr>
                <w:rFonts w:eastAsia="Times New Roman"/>
              </w:rPr>
              <w:br/>
            </w:r>
            <w:r>
              <w:rPr>
                <w:rStyle w:val="fillpink"/>
                <w:rFonts w:eastAsia="Times New Roman"/>
              </w:rPr>
              <w:t>При производстве ремонтных, земляных и иных работ на территории открытые люки, траншеи и ямы должны быть ограждены. Ограждения окрашиваются в сигнальный цвет в соответствии с ГОСТ 12.4.026.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В местах перехода через траншеи, ямы устанавливаются переходные мостики шириной не менее 1 м и огражденные с обеих сторон перилами высотой не менее </w:t>
            </w:r>
            <w:r>
              <w:rPr>
                <w:rStyle w:val="fillpink"/>
                <w:rFonts w:eastAsia="Times New Roman"/>
              </w:rPr>
              <w:t>1</w:t>
            </w:r>
            <w:r>
              <w:rPr>
                <w:rFonts w:eastAsia="Times New Roman"/>
              </w:rPr>
              <w:t> м, со сплошной обшивкой внизу перил на высоту 0,15 м от настила и с дополнительной ограждающей планкой на высоте 0,5 м.</w:t>
            </w:r>
            <w:r>
              <w:rPr>
                <w:rFonts w:eastAsia="Times New Roman"/>
              </w:rPr>
              <w:br/>
            </w:r>
            <w:r>
              <w:rPr>
                <w:rStyle w:val="fillpink"/>
                <w:rFonts w:eastAsia="Times New Roman"/>
              </w:rPr>
              <w:t>Места проведения ремонтных работ на транспортных путях ограждаются и обозначаются дорожными знаками в соответствии с </w:t>
            </w:r>
            <w:hyperlink r:id="rId12" w:anchor="a2" w:tooltip="+" w:history="1">
              <w:r>
                <w:rPr>
                  <w:rStyle w:val="a3"/>
                  <w:rFonts w:eastAsia="Times New Roman"/>
                </w:rPr>
                <w:t>СТБ</w:t>
              </w:r>
            </w:hyperlink>
            <w:r>
              <w:rPr>
                <w:rStyle w:val="fillpink"/>
                <w:rFonts w:eastAsia="Times New Roman"/>
              </w:rPr>
              <w:t> 1140, а в темное время суток или в условиях недостаточной видимости дополнительно оборудуются световой сигнализацией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38. Территория должна быть оборудована в </w:t>
            </w:r>
            <w:r>
              <w:rPr>
                <w:rStyle w:val="fillgreen"/>
                <w:rFonts w:eastAsia="Times New Roman"/>
              </w:rPr>
              <w:t>соответствии с проектной документацией системой водоотведения, обеспечивающей полное удаление ливневых и поверхностных вод. Работодатель обеспечивает поддержание системы водоотведения в исправном состоянии. Люки подземных сооружений системы водоотведения надежно закрываются крышками, дождеприемными решетками.</w:t>
            </w:r>
            <w:r>
              <w:rPr>
                <w:rFonts w:eastAsia="Times New Roman"/>
              </w:rPr>
              <w:br/>
              <w:t>40. В местах перехода через траншеи, ямы</w:t>
            </w:r>
            <w:r>
              <w:rPr>
                <w:rStyle w:val="fillgreen"/>
                <w:rFonts w:eastAsia="Times New Roman"/>
              </w:rPr>
              <w:t>, канавы</w:t>
            </w:r>
            <w:r>
              <w:rPr>
                <w:rFonts w:eastAsia="Times New Roman"/>
              </w:rPr>
              <w:t xml:space="preserve"> устанавливаются переходные мостики шириной не менее 1 м, огражденные с обеих сторон перилами высотой не менее </w:t>
            </w:r>
            <w:r>
              <w:rPr>
                <w:rStyle w:val="fillgreen"/>
                <w:rFonts w:eastAsia="Times New Roman"/>
              </w:rPr>
              <w:t>1,1</w:t>
            </w:r>
            <w:r>
              <w:rPr>
                <w:rFonts w:eastAsia="Times New Roman"/>
              </w:rPr>
              <w:t> м, со сплошной обшивкой внизу перил на высоту 0,15 м от настила и с дополнительной ограждающей планкой на высоте 0,5 м</w:t>
            </w:r>
          </w:p>
        </w:tc>
      </w:tr>
      <w:tr w:rsidR="008D02DD">
        <w:trPr>
          <w:divId w:val="11079627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Style w:val="fillpink"/>
                <w:rFonts w:eastAsia="Times New Roman"/>
              </w:rPr>
              <w:t>7. Лица, виновные в нарушении настоящих Правил, привлекаются к ответственности в соответствии с законодательством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Style w:val="fillgreen"/>
                <w:rFonts w:eastAsia="Times New Roman"/>
              </w:rPr>
              <w:t>42. За обеспечение соблюдения требований по охране труда на территории организации несет ответственность работодатель, в собственности (владении, пользовании) которого находятся земельный участок, здания, сооружения и помещения, другое недвижимое имущество, расположенные на этой территории, если иное не установлено гражданско-правовым договором</w:t>
            </w:r>
          </w:p>
        </w:tc>
      </w:tr>
    </w:tbl>
    <w:p w:rsidR="008D02DD" w:rsidRDefault="008D02DD">
      <w:pPr>
        <w:pStyle w:val="margt"/>
        <w:divId w:val="1107962741"/>
      </w:pPr>
      <w:r>
        <w:lastRenderedPageBreak/>
        <w:t> </w:t>
      </w:r>
    </w:p>
    <w:tbl>
      <w:tblPr>
        <w:tblW w:w="5000" w:type="pct"/>
        <w:tblLook w:val="04A0"/>
      </w:tblPr>
      <w:tblGrid>
        <w:gridCol w:w="606"/>
        <w:gridCol w:w="8970"/>
      </w:tblGrid>
      <w:tr w:rsidR="008D02DD">
        <w:trPr>
          <w:divId w:val="1107962741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2DD" w:rsidRDefault="008D02DD">
            <w:pPr>
              <w:spacing w:after="1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19050" t="0" r="0" b="0"/>
                  <wp:docPr id="3" name="Рисунок 3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08" w:type="dxa"/>
              <w:bottom w:w="0" w:type="dxa"/>
              <w:right w:w="108" w:type="dxa"/>
            </w:tcMar>
            <w:hideMark/>
          </w:tcPr>
          <w:p w:rsidR="008D02DD" w:rsidRDefault="008D02DD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8D02DD" w:rsidRDefault="008D02DD">
            <w:pPr>
              <w:pStyle w:val="a0-justify"/>
            </w:pPr>
            <w:r>
              <w:t xml:space="preserve">• </w:t>
            </w:r>
            <w:hyperlink r:id="rId14" w:anchor="a18" w:tooltip="+" w:history="1">
              <w:r>
                <w:rPr>
                  <w:rStyle w:val="a3"/>
                </w:rPr>
                <w:t>Новые</w:t>
              </w:r>
            </w:hyperlink>
            <w:r>
              <w:t xml:space="preserve"> Правила по охране труда (взамен Межотраслевых общих правил).</w:t>
            </w:r>
          </w:p>
        </w:tc>
      </w:tr>
    </w:tbl>
    <w:p w:rsidR="008D02DD" w:rsidRDefault="008D02DD">
      <w:pPr>
        <w:divId w:val="1107962741"/>
        <w:rPr>
          <w:rFonts w:eastAsia="Times New Roman"/>
        </w:rPr>
      </w:pPr>
    </w:p>
    <w:sectPr w:rsidR="008D02DD" w:rsidSect="008D02D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D02DD"/>
    <w:rsid w:val="008D02DD"/>
    <w:rsid w:val="00CB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02DD"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2DD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D02DD"/>
    <w:rPr>
      <w:color w:val="0038C8"/>
      <w:u w:val="single"/>
    </w:rPr>
  </w:style>
  <w:style w:type="paragraph" w:customStyle="1" w:styleId="margt">
    <w:name w:val="marg_t"/>
    <w:basedOn w:val="a"/>
    <w:rsid w:val="008D02DD"/>
    <w:pPr>
      <w:spacing w:before="160"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8D02DD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8D02DD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8D02DD"/>
    <w:pPr>
      <w:spacing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hor-name">
    <w:name w:val="author-name"/>
    <w:basedOn w:val="a"/>
    <w:rsid w:val="008D02DD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8D02DD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fillpink">
    <w:name w:val="fill_pink"/>
    <w:basedOn w:val="a0"/>
    <w:rsid w:val="008D02DD"/>
  </w:style>
  <w:style w:type="character" w:customStyle="1" w:styleId="fillgreen">
    <w:name w:val="fill_green"/>
    <w:basedOn w:val="a0"/>
    <w:rsid w:val="008D02DD"/>
  </w:style>
  <w:style w:type="paragraph" w:styleId="a4">
    <w:name w:val="Balloon Text"/>
    <w:basedOn w:val="a"/>
    <w:link w:val="a5"/>
    <w:uiPriority w:val="99"/>
    <w:semiHidden/>
    <w:unhideWhenUsed/>
    <w:rsid w:val="00CB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274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465339&amp;a=2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63440&amp;a=80" TargetMode="External"/><Relationship Id="rId12" Type="http://schemas.openxmlformats.org/officeDocument/2006/relationships/hyperlink" Target="file:///C:\Users\User\Downloads\tx.dll%3fd=21212&amp;a=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63440&amp;a=80" TargetMode="External"/><Relationship Id="rId11" Type="http://schemas.openxmlformats.org/officeDocument/2006/relationships/hyperlink" Target="file:///C:\Users\User\Downloads\tx.dll%3fd=82914&amp;a=57" TargetMode="External"/><Relationship Id="rId5" Type="http://schemas.openxmlformats.org/officeDocument/2006/relationships/hyperlink" Target="file:///C:\Users\User\Downloads\tx.dll%3fd=465339&amp;a=2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User\Downloads\tx.dll%3fd=82914&amp;a=57" TargetMode="External"/><Relationship Id="rId4" Type="http://schemas.openxmlformats.org/officeDocument/2006/relationships/hyperlink" Target="file:///C:\Users\User\Downloads\tx.dll%3fd=465339&amp;a=1" TargetMode="External"/><Relationship Id="rId9" Type="http://schemas.openxmlformats.org/officeDocument/2006/relationships/hyperlink" Target="file:///C:\Users\User\Downloads\tx.dll%3fd=21212&amp;a=2" TargetMode="External"/><Relationship Id="rId14" Type="http://schemas.openxmlformats.org/officeDocument/2006/relationships/hyperlink" Target="file:///C:\Users\User\Downloads\tx.dll%3fd=467153&amp;a=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2021-11-04T07:57:00Z</cp:lastPrinted>
  <dcterms:created xsi:type="dcterms:W3CDTF">2021-11-04T07:58:00Z</dcterms:created>
  <dcterms:modified xsi:type="dcterms:W3CDTF">2021-11-04T07:58:00Z</dcterms:modified>
</cp:coreProperties>
</file>