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C5" w:rsidRPr="00BF34C5" w:rsidRDefault="00BF34C5" w:rsidP="00BF34C5">
      <w:pPr>
        <w:spacing w:before="75" w:line="240" w:lineRule="auto"/>
        <w:outlineLvl w:val="0"/>
        <w:rPr>
          <w:rFonts w:ascii="Times New Roman" w:eastAsia="Times New Roman" w:hAnsi="Times New Roman" w:cs="Times New Roman"/>
          <w:b/>
          <w:bCs/>
          <w:color w:val="F39100"/>
          <w:kern w:val="36"/>
          <w:sz w:val="36"/>
          <w:szCs w:val="36"/>
          <w:lang w:eastAsia="ru-RU"/>
        </w:rPr>
      </w:pPr>
      <w:r w:rsidRPr="00BF34C5">
        <w:rPr>
          <w:rFonts w:ascii="Times New Roman" w:eastAsia="Times New Roman" w:hAnsi="Times New Roman" w:cs="Times New Roman"/>
          <w:b/>
          <w:bCs/>
          <w:color w:val="F39100"/>
          <w:kern w:val="36"/>
          <w:sz w:val="36"/>
          <w:szCs w:val="36"/>
          <w:lang w:eastAsia="ru-RU"/>
        </w:rPr>
        <w:t>Доплаты бюджетникам за дополнительные функции: сколько средств выделят</w:t>
      </w:r>
    </w:p>
    <w:p w:rsidR="00BF34C5" w:rsidRPr="00BF34C5" w:rsidRDefault="00BF34C5" w:rsidP="00BF34C5">
      <w:pPr>
        <w:spacing w:line="240" w:lineRule="auto"/>
        <w:rPr>
          <w:rFonts w:ascii="Arial" w:eastAsia="Times New Roman" w:hAnsi="Arial" w:cs="Arial"/>
          <w:color w:val="979797"/>
          <w:lang w:eastAsia="ru-RU"/>
        </w:rPr>
      </w:pPr>
      <w:r w:rsidRPr="00BF34C5">
        <w:rPr>
          <w:rFonts w:ascii="Arial" w:eastAsia="Times New Roman" w:hAnsi="Arial" w:cs="Arial"/>
          <w:color w:val="979797"/>
          <w:lang w:eastAsia="ru-RU"/>
        </w:rPr>
        <w:t>23 января 2025</w:t>
      </w:r>
    </w:p>
    <w:p w:rsidR="00BF34C5" w:rsidRPr="00BF34C5" w:rsidRDefault="00BF34C5" w:rsidP="00BF34C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4C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71ACB9F" wp14:editId="6A027836">
            <wp:extent cx="2857500" cy="1905000"/>
            <wp:effectExtent l="0" t="0" r="0" b="0"/>
            <wp:docPr id="1" name="Рисунок 1" descr="Доплаты бюджетникам за дополнительные  функции: сколько средств выде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латы бюджетникам за дополнительные  функции: сколько средств выделя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C5" w:rsidRPr="00C15A14" w:rsidRDefault="00BF34C5" w:rsidP="00C15A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Минтруда и соцзащиты, Минфина от 18.12.2024 № 106/75 утверждена </w:t>
      </w:r>
      <w:hyperlink r:id="rId6" w:anchor="a1" w:tooltip="Постановление Министерства финансов Республики Беларусь от 18.12.2024 № 106/75 Министерства труда и социальной защиты Республики Беларусь от 18.12.2024 № 106/75 Об определении фонда оплаты труда, направляемого на осуществление доплаты за выполнение..." w:history="1">
        <w:r w:rsidRPr="00C15A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Инструкция о порядке определения фонда оплаты труда, направляемого на осуществление доплаты за выполнение дополнительных трудовых обязанностей</w:t>
        </w:r>
      </w:hyperlink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4C5" w:rsidRPr="00C15A14" w:rsidRDefault="00BF34C5" w:rsidP="00C15A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устанавливает порядок определения фонда оплаты труда, направляемого на осуществление доплаты за выполнение дополнительных трудовых обязанностей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</w:p>
    <w:p w:rsidR="00BF34C5" w:rsidRPr="00C15A14" w:rsidRDefault="00BF34C5" w:rsidP="00C15A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установлено, что такой фонд оплаты труда определяется с учетом размеров:</w:t>
      </w:r>
    </w:p>
    <w:p w:rsidR="00BF34C5" w:rsidRPr="00C15A14" w:rsidRDefault="00BF34C5" w:rsidP="00C15A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окладов по профессиям рабочих (должностям служащих). Если по должностям предусмотрено </w:t>
      </w:r>
      <w:proofErr w:type="spellStart"/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внутридолжностное</w:t>
      </w:r>
      <w:proofErr w:type="spellEnd"/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квалификационное категорирование, то с учетом второй категории;</w:t>
      </w:r>
    </w:p>
    <w:p w:rsidR="00BF34C5" w:rsidRPr="00C15A14" w:rsidRDefault="00BF34C5" w:rsidP="00C15A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надбавки за стаж работы в бюджетных организациях - по </w:t>
      </w:r>
      <w:proofErr w:type="spellStart"/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стажевой</w:t>
      </w:r>
      <w:proofErr w:type="spellEnd"/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от 5 до 10 лет;</w:t>
      </w:r>
    </w:p>
    <w:p w:rsidR="00BF34C5" w:rsidRPr="00C15A14" w:rsidRDefault="00BF34C5" w:rsidP="00C15A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надбавок (кроме </w:t>
      </w:r>
      <w:proofErr w:type="gramStart"/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</w:t>
      </w:r>
      <w:proofErr w:type="gramEnd"/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anchor="a9435" w:tooltip="Трудовой кодекс Республики Беларусь от 26.07.1999 № 296-З" w:history="1">
        <w:r w:rsidRPr="00C15A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абз.3 ч.1 п.3 ч.1 ст.261</w:t>
        </w:r>
        <w:r w:rsidRPr="00C15A14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2</w:t>
        </w:r>
        <w:r w:rsidRPr="00C15A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ТК</w:t>
        </w:r>
      </w:hyperlink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доплат при наличии оснований для их установления. Надбавки, доплаты, размер которых установлен в зависимости от квалификационной категории, определяются по второй категории, а по которым установлены предельные максимальные значения размера выплаты либо средства, направляемые на эти выплаты, - в размере среднего процента, сложившегося по каждой надбавке, доплате в бюджетной организации за прошлый год;</w:t>
      </w:r>
    </w:p>
    <w:p w:rsidR="00BF34C5" w:rsidRPr="00C15A14" w:rsidRDefault="00BF34C5" w:rsidP="00C15A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премии - 20 % от оклада по профессии (должности).</w:t>
      </w:r>
    </w:p>
    <w:p w:rsidR="00BF34C5" w:rsidRPr="00C15A14" w:rsidRDefault="00BF34C5" w:rsidP="00BF34C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размеров </w:t>
      </w:r>
      <w:hyperlink r:id="rId8" w:anchor="a1" w:tooltip="Базовая ставка" w:history="1">
        <w:r w:rsidRPr="00C15A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базовой ставки</w:t>
        </w:r>
      </w:hyperlink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надбавок и доплат фонд оплаты труда пересчитывается.</w:t>
      </w:r>
    </w:p>
    <w:p w:rsidR="00BF34C5" w:rsidRPr="00C15A14" w:rsidRDefault="00BF34C5" w:rsidP="00BF34C5">
      <w:pPr>
        <w:spacing w:before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 106/75 вступает в силу </w:t>
      </w:r>
      <w:r w:rsidRPr="00C1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24 января 2025 г.</w:t>
      </w:r>
      <w:bookmarkStart w:id="0" w:name="_GoBack"/>
      <w:bookmarkEnd w:id="0"/>
    </w:p>
    <w:sectPr w:rsidR="00BF34C5" w:rsidRPr="00C15A14" w:rsidSect="00C15A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C5"/>
    <w:rsid w:val="005B1DFA"/>
    <w:rsid w:val="00BF34C5"/>
    <w:rsid w:val="00C15A14"/>
    <w:rsid w:val="00C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14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715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bazovaya-stavka-170010?a=a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docs/trudovoj-kodeks-respubliki-belarus-26-07-1999-33380?a=a94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18-12-2024-106-75-ob-opredelenii-fonda-oplaty-truda-napravlyaemogo-na-694414?a=a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Cherikov</dc:creator>
  <cp:lastModifiedBy>Cherikov</cp:lastModifiedBy>
  <cp:revision>3</cp:revision>
  <dcterms:created xsi:type="dcterms:W3CDTF">2025-03-12T13:54:00Z</dcterms:created>
  <dcterms:modified xsi:type="dcterms:W3CDTF">2025-03-13T08:04:00Z</dcterms:modified>
</cp:coreProperties>
</file>