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AA" w:rsidRDefault="00E870AA">
      <w:pPr>
        <w:pStyle w:val="newncpi0"/>
        <w:jc w:val="center"/>
        <w:divId w:val="2042510346"/>
      </w:pPr>
      <w:bookmarkStart w:id="0" w:name="a9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E870AA" w:rsidRDefault="00E870AA">
      <w:pPr>
        <w:pStyle w:val="newncpi"/>
        <w:ind w:firstLine="0"/>
        <w:jc w:val="center"/>
        <w:divId w:val="2042510346"/>
      </w:pPr>
      <w:r>
        <w:rPr>
          <w:rStyle w:val="datepr"/>
        </w:rPr>
        <w:t>8 июня 2015 г.</w:t>
      </w:r>
      <w:r>
        <w:rPr>
          <w:rStyle w:val="number"/>
        </w:rPr>
        <w:t xml:space="preserve"> № 235</w:t>
      </w:r>
    </w:p>
    <w:p w:rsidR="00E870AA" w:rsidRDefault="00E870AA">
      <w:pPr>
        <w:pStyle w:val="title"/>
        <w:divId w:val="2042510346"/>
      </w:pPr>
      <w:r>
        <w:rPr>
          <w:color w:val="000080"/>
        </w:rPr>
        <w:t>О социально-экономическом развитии юго-восточного региона Могилевской области</w:t>
      </w:r>
    </w:p>
    <w:p w:rsidR="00E870AA" w:rsidRDefault="00E870AA">
      <w:pPr>
        <w:pStyle w:val="changei"/>
        <w:divId w:val="2042510346"/>
      </w:pPr>
      <w:r>
        <w:t>Изменения и дополнения:</w:t>
      </w:r>
    </w:p>
    <w:p w:rsidR="00E870AA" w:rsidRDefault="002C63AA">
      <w:pPr>
        <w:pStyle w:val="changeadd"/>
        <w:divId w:val="2042510346"/>
      </w:pPr>
      <w:hyperlink r:id="rId4" w:anchor="a1" w:tooltip="-" w:history="1">
        <w:r w:rsidR="00E870AA">
          <w:rPr>
            <w:rStyle w:val="a3"/>
          </w:rPr>
          <w:t>Указ</w:t>
        </w:r>
      </w:hyperlink>
      <w:r w:rsidR="00E870AA">
        <w:t xml:space="preserve"> Президента Республики Беларусь от 30 ноября 2016 г. № 434 (Национальный правовой Интернет-портал Республики Беларусь, 03.12.2016, 1/16756);</w:t>
      </w:r>
    </w:p>
    <w:p w:rsidR="00E870AA" w:rsidRDefault="002C63AA">
      <w:pPr>
        <w:pStyle w:val="changeadd"/>
        <w:divId w:val="2042510346"/>
      </w:pPr>
      <w:hyperlink r:id="rId5" w:anchor="a2" w:tooltip="-" w:history="1">
        <w:r w:rsidR="00E870AA">
          <w:rPr>
            <w:rStyle w:val="a3"/>
          </w:rPr>
          <w:t>Указ</w:t>
        </w:r>
      </w:hyperlink>
      <w:r w:rsidR="00E870AA">
        <w:t xml:space="preserve"> Президента Республики Беларусь от 20 сентября 2018 г. № 383 (Национальный правовой Интернет-портал Республики Беларусь, 22.09.2018, 1/17949);</w:t>
      </w:r>
    </w:p>
    <w:p w:rsidR="00E870AA" w:rsidRDefault="002C63AA">
      <w:pPr>
        <w:pStyle w:val="changeadd"/>
        <w:divId w:val="2042510346"/>
      </w:pPr>
      <w:hyperlink r:id="rId6" w:anchor="a1" w:tooltip="-" w:history="1">
        <w:r w:rsidR="00E870AA">
          <w:rPr>
            <w:rStyle w:val="a3"/>
          </w:rPr>
          <w:t>Указ</w:t>
        </w:r>
      </w:hyperlink>
      <w:r w:rsidR="00E870AA">
        <w:t xml:space="preserve"> Президента Республики Беларусь от 10 декабря 2018 г. № 474 (Национальный правовой Интернет-портал Республики Беларусь, 12.12.2018, 1/18064);</w:t>
      </w:r>
    </w:p>
    <w:p w:rsidR="00E870AA" w:rsidRDefault="002C63AA">
      <w:pPr>
        <w:pStyle w:val="changeadd"/>
        <w:divId w:val="2042510346"/>
      </w:pPr>
      <w:hyperlink r:id="rId7" w:anchor="a1" w:tooltip="-" w:history="1">
        <w:r w:rsidR="00E870AA">
          <w:rPr>
            <w:rStyle w:val="a3"/>
          </w:rPr>
          <w:t>Указ</w:t>
        </w:r>
      </w:hyperlink>
      <w:r w:rsidR="00E870AA">
        <w:t xml:space="preserve"> Президента Республики Беларусь от 28 мая 2020 г. № 177 (Национальный правовой Интернет-портал Республики Беларусь, 30.05.2020, 1/19018)</w:t>
      </w:r>
    </w:p>
    <w:p w:rsidR="00E870AA" w:rsidRDefault="00E870AA">
      <w:pPr>
        <w:pStyle w:val="newncpi"/>
        <w:divId w:val="2042510346"/>
      </w:pPr>
      <w:r>
        <w:t> В целях комплексного социально-экономического развития юго-восточного региона Могилевской области</w:t>
      </w:r>
      <w:hyperlink w:anchor="a1" w:tooltip="+" w:history="1">
        <w:r>
          <w:rPr>
            <w:rStyle w:val="a3"/>
          </w:rPr>
          <w:t>*</w:t>
        </w:r>
      </w:hyperlink>
      <w:r>
        <w:t xml:space="preserve"> и создания благоприятных условий для проживания населения:</w:t>
      </w:r>
    </w:p>
    <w:p w:rsidR="00E870AA" w:rsidRDefault="00E870AA">
      <w:pPr>
        <w:pStyle w:val="snoskiline"/>
        <w:divId w:val="2042510346"/>
      </w:pPr>
      <w:r>
        <w:t>______________________________</w:t>
      </w:r>
    </w:p>
    <w:p w:rsidR="00E870AA" w:rsidRDefault="00E870AA">
      <w:pPr>
        <w:pStyle w:val="snoski"/>
        <w:spacing w:after="240"/>
        <w:divId w:val="2042510346"/>
      </w:pPr>
      <w:bookmarkStart w:id="1" w:name="a1"/>
      <w:bookmarkEnd w:id="1"/>
      <w:r>
        <w:t xml:space="preserve">* Для целей настоящего Указа под юго-восточным регионом Могилевской области понимается территория Кричевского, </w:t>
      </w:r>
      <w:proofErr w:type="spellStart"/>
      <w:r>
        <w:t>Климовичского</w:t>
      </w:r>
      <w:proofErr w:type="spellEnd"/>
      <w:r>
        <w:t xml:space="preserve">, Краснопольского, </w:t>
      </w:r>
      <w:proofErr w:type="spellStart"/>
      <w:r>
        <w:t>Костюковичского</w:t>
      </w:r>
      <w:proofErr w:type="spellEnd"/>
      <w:r>
        <w:t xml:space="preserve">, </w:t>
      </w:r>
      <w:proofErr w:type="spellStart"/>
      <w:r>
        <w:t>Славгородского</w:t>
      </w:r>
      <w:proofErr w:type="spellEnd"/>
      <w:r>
        <w:t xml:space="preserve">, </w:t>
      </w:r>
      <w:proofErr w:type="spellStart"/>
      <w:r>
        <w:t>Чериковского</w:t>
      </w:r>
      <w:proofErr w:type="spellEnd"/>
      <w:r>
        <w:t xml:space="preserve"> и </w:t>
      </w:r>
      <w:proofErr w:type="spellStart"/>
      <w:r>
        <w:t>Хотимского</w:t>
      </w:r>
      <w:proofErr w:type="spellEnd"/>
      <w:r>
        <w:t xml:space="preserve"> районов Могилевской области.</w:t>
      </w:r>
    </w:p>
    <w:p w:rsidR="00E870AA" w:rsidRDefault="00E870AA" w:rsidP="00DF3657">
      <w:pPr>
        <w:pStyle w:val="point"/>
        <w:spacing w:before="0" w:after="0"/>
        <w:divId w:val="2042510346"/>
      </w:pPr>
      <w:bookmarkStart w:id="2" w:name="a8"/>
      <w:bookmarkEnd w:id="2"/>
      <w:r>
        <w:t>1. Установить, что:</w:t>
      </w:r>
    </w:p>
    <w:p w:rsidR="00E870AA" w:rsidRDefault="00E870AA" w:rsidP="00DF3657">
      <w:pPr>
        <w:pStyle w:val="underpoint"/>
        <w:spacing w:before="0" w:after="0"/>
        <w:divId w:val="2042510346"/>
      </w:pPr>
      <w:bookmarkStart w:id="3" w:name="a18"/>
      <w:bookmarkEnd w:id="3"/>
      <w:proofErr w:type="gramStart"/>
      <w:r>
        <w:t>1.1. доходы физических лиц в виде оплаты труда, полученные по трудовым договорам (контрактам) от организаций и индивидуальных предпринимателей, зарегистрированных с 1 июля 2015 г. по 31 декабря 2025 г. на территории юго-восточного региона Могилевской области и осуществляющих на указанной территории деятельность по производству товаров (выполнению работ, оказанию услуг), в течение 7 лет со дня начала осуществления такой деятельности облагаются подоходным</w:t>
      </w:r>
      <w:proofErr w:type="gramEnd"/>
      <w:r>
        <w:t xml:space="preserve"> налогом с физических лиц по ставке в размере 10 процентов.</w:t>
      </w:r>
    </w:p>
    <w:p w:rsidR="00E870AA" w:rsidRDefault="00E870AA" w:rsidP="00DF3657">
      <w:pPr>
        <w:pStyle w:val="newncpi"/>
        <w:spacing w:before="0" w:after="0"/>
        <w:divId w:val="2042510346"/>
      </w:pPr>
      <w:r>
        <w:t xml:space="preserve">При этом товарами (работами, услугами) не признаются товары (работы, услуги), производство (выполнение, оказание) которых осуществляется полностью либо частично с использованием основных средств и (или) труда работников организаций и индивидуальных предпринимателей, указанных в </w:t>
      </w:r>
      <w:hyperlink w:anchor="a18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подпункта, вне территории юго-восточного региона Могилевской области. </w:t>
      </w:r>
      <w:proofErr w:type="gramStart"/>
      <w:r>
        <w:t>К работам (услугам) не относится предоставление имущества в аренду (финансовую аренду (лизинг), иное возмездное и безвозмездное пользование.</w:t>
      </w:r>
      <w:proofErr w:type="gramEnd"/>
    </w:p>
    <w:p w:rsidR="00E870AA" w:rsidRDefault="00E870AA" w:rsidP="00DF3657">
      <w:pPr>
        <w:pStyle w:val="newncpi"/>
        <w:spacing w:before="0" w:after="0"/>
        <w:divId w:val="2042510346"/>
      </w:pPr>
      <w:r>
        <w:t xml:space="preserve">Для целей применения настоящего подпункта и </w:t>
      </w:r>
      <w:hyperlink w:anchor="a17" w:tooltip="+" w:history="1">
        <w:r>
          <w:rPr>
            <w:rStyle w:val="a3"/>
          </w:rPr>
          <w:t>подпункта 1.2</w:t>
        </w:r>
      </w:hyperlink>
      <w:r>
        <w:t xml:space="preserve"> настоящего пункта факт начала осуществления организациями и индивидуальными предпринимателями деятельности по производству товаров (выполнению работ, оказанию услуг) на территории юго-восточного региона Могилевской области подтверждается заключением соответствующего райисполкома;</w:t>
      </w:r>
    </w:p>
    <w:p w:rsidR="00E870AA" w:rsidRDefault="00E870AA" w:rsidP="00DF3657">
      <w:pPr>
        <w:pStyle w:val="underpoint"/>
        <w:spacing w:before="0" w:after="0"/>
        <w:divId w:val="2042510346"/>
      </w:pPr>
      <w:bookmarkStart w:id="4" w:name="a17"/>
      <w:bookmarkEnd w:id="4"/>
      <w:proofErr w:type="gramStart"/>
      <w:r>
        <w:t>1.2. размер обязательных страховых взносов по страхованию случаев достижения пенсионного возраста, инвалидности и потери кормильца (пенсионное страхование) для нанимателей, являющихся коммерческими организациями, зарегистрированными на территории юго-восточного региона Могилевской области с 1 июля 2015 г. по 31 декабря 2025 г., в течение 7 лет со дня начала осуществления деятельности по производству товаров (выполнению работ, оказанию услуг) на данной территории составляет 24</w:t>
      </w:r>
      <w:proofErr w:type="gramEnd"/>
      <w:r>
        <w:t> процента.</w:t>
      </w:r>
    </w:p>
    <w:p w:rsidR="00E870AA" w:rsidRDefault="00E870AA" w:rsidP="00DF3657">
      <w:pPr>
        <w:pStyle w:val="newncpi"/>
        <w:spacing w:before="0" w:after="0"/>
        <w:divId w:val="2042510346"/>
      </w:pPr>
      <w:r>
        <w:lastRenderedPageBreak/>
        <w:t xml:space="preserve">В случаях прекращения деятельности по производству товаров (выполнению работ, оказанию услуг) либо нарушения установленных законодательством порядка и сроков уплаты платежей в бюджет государственного внебюджетного фонда социальной защиты населения Республики Беларусь требования </w:t>
      </w:r>
      <w:hyperlink w:anchor="a17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 не </w:t>
      </w:r>
      <w:proofErr w:type="gramStart"/>
      <w:r>
        <w:t>применяются</w:t>
      </w:r>
      <w:proofErr w:type="gramEnd"/>
      <w:r>
        <w:t xml:space="preserve"> начиная с 1-го числа месяца, следующего за месяцем, в котором была прекращена деятельность, совершено нарушение;</w:t>
      </w:r>
    </w:p>
    <w:p w:rsidR="00E870AA" w:rsidRDefault="00E870AA" w:rsidP="00DF3657">
      <w:pPr>
        <w:pStyle w:val="underpoint"/>
        <w:spacing w:before="0" w:after="0"/>
        <w:divId w:val="2042510346"/>
      </w:pPr>
      <w:r>
        <w:t>1.3. исключен;</w:t>
      </w:r>
    </w:p>
    <w:p w:rsidR="00E870AA" w:rsidRDefault="00E870AA" w:rsidP="00DF3657">
      <w:pPr>
        <w:pStyle w:val="underpoint"/>
        <w:spacing w:before="0" w:after="0"/>
        <w:divId w:val="2042510346"/>
      </w:pPr>
      <w:proofErr w:type="gramStart"/>
      <w:r>
        <w:t xml:space="preserve">1.4. финансирование мероприятий </w:t>
      </w:r>
      <w:hyperlink r:id="rId8" w:anchor="a69" w:tooltip="+" w:history="1">
        <w:r>
          <w:rPr>
            <w:rStyle w:val="a3"/>
          </w:rPr>
          <w:t>Программы</w:t>
        </w:r>
      </w:hyperlink>
      <w:r>
        <w:t xml:space="preserve"> социально-экономического развития юго-восточного региона Могилевской области на период до 2025 года, утвержденной решением Могилевского областного Совета депутатов (далее – Программа), осуществляется за счет собственных средств организаций, бюджетных средств, кредитов банков, открытого акционерного общества «Банк развития Республики Беларусь» (далее – Банк развития), кредитных организаций иностранных государств, а также иных источников в соответствии с законодательством;</w:t>
      </w:r>
      <w:proofErr w:type="gramEnd"/>
    </w:p>
    <w:p w:rsidR="00E870AA" w:rsidRDefault="00E870AA" w:rsidP="00DF3657">
      <w:pPr>
        <w:pStyle w:val="underpoint"/>
        <w:spacing w:before="0" w:after="0"/>
        <w:divId w:val="2042510346"/>
      </w:pPr>
      <w:r>
        <w:t xml:space="preserve">1.5. в </w:t>
      </w:r>
      <w:hyperlink r:id="rId9" w:anchor="a69" w:tooltip="+" w:history="1">
        <w:r>
          <w:rPr>
            <w:rStyle w:val="a3"/>
          </w:rPr>
          <w:t>Программе</w:t>
        </w:r>
      </w:hyperlink>
      <w:r>
        <w:t xml:space="preserve"> определяются объемы финансирования ее мероприятий с использованием кредитов Банка развития, предоставляемых субъектам хозяйствования</w:t>
      </w:r>
      <w:hyperlink w:anchor="a11" w:tooltip="+" w:history="1">
        <w:r>
          <w:rPr>
            <w:rStyle w:val="a3"/>
          </w:rPr>
          <w:t>*</w:t>
        </w:r>
      </w:hyperlink>
      <w:r>
        <w:t xml:space="preserve"> на условиях конкурса или без проведения конкурсного отбора.</w:t>
      </w:r>
    </w:p>
    <w:p w:rsidR="00E870AA" w:rsidRDefault="00E870AA" w:rsidP="00DF3657">
      <w:pPr>
        <w:pStyle w:val="newncpi"/>
        <w:spacing w:before="0" w:after="0"/>
        <w:divId w:val="2042510346"/>
      </w:pPr>
      <w:r>
        <w:t xml:space="preserve">Мероприятия </w:t>
      </w:r>
      <w:hyperlink r:id="rId10" w:anchor="a69" w:tooltip="+" w:history="1">
        <w:r>
          <w:rPr>
            <w:rStyle w:val="a3"/>
          </w:rPr>
          <w:t>Программы</w:t>
        </w:r>
      </w:hyperlink>
      <w:r>
        <w:t>, финансирование которых планируется с использованием кредитов Банка развития, предоставляемых:</w:t>
      </w:r>
    </w:p>
    <w:p w:rsidR="00E870AA" w:rsidRDefault="00E870AA" w:rsidP="00DF3657">
      <w:pPr>
        <w:pStyle w:val="newncpi"/>
        <w:spacing w:before="0" w:after="0"/>
        <w:divId w:val="2042510346"/>
      </w:pPr>
      <w:r>
        <w:t>на условиях конкурса, формируются с учетом производства однородных товаров (выполнения работ, оказания услуг)</w:t>
      </w:r>
      <w:hyperlink w:anchor="a12" w:tooltip="+" w:history="1">
        <w:r>
          <w:rPr>
            <w:rStyle w:val="a3"/>
          </w:rPr>
          <w:t>**</w:t>
        </w:r>
      </w:hyperlink>
      <w:r>
        <w:t xml:space="preserve"> в рамках реализации инвестиционных проектов, обеспечивающих повышение прибыльности производимых товаров (выполняемых работ, оказываемых услуг) и снижение их себестоимости;</w:t>
      </w:r>
    </w:p>
    <w:p w:rsidR="00E870AA" w:rsidRDefault="00E870AA" w:rsidP="00DF3657">
      <w:pPr>
        <w:pStyle w:val="newncpi"/>
        <w:spacing w:before="0" w:after="0"/>
        <w:divId w:val="2042510346"/>
      </w:pPr>
      <w:r>
        <w:t xml:space="preserve">без проведения конкурсного отбора, формируются отдельно по каждому инвестиционному проекту по предложениям заказчиков </w:t>
      </w:r>
      <w:hyperlink r:id="rId11" w:anchor="a69" w:tooltip="+" w:history="1">
        <w:r>
          <w:rPr>
            <w:rStyle w:val="a3"/>
          </w:rPr>
          <w:t>Программы</w:t>
        </w:r>
      </w:hyperlink>
      <w:r>
        <w:t>.</w:t>
      </w:r>
    </w:p>
    <w:p w:rsidR="00E870AA" w:rsidRDefault="00E870AA" w:rsidP="00DF3657">
      <w:pPr>
        <w:pStyle w:val="newncpi"/>
        <w:spacing w:before="0" w:after="0"/>
        <w:divId w:val="2042510346"/>
      </w:pPr>
      <w:r>
        <w:t xml:space="preserve">Кредитование Банком развития в 2017–2020 годах мероприятий </w:t>
      </w:r>
      <w:hyperlink r:id="rId12" w:anchor="a69" w:tooltip="+" w:history="1">
        <w:r>
          <w:rPr>
            <w:rStyle w:val="a3"/>
          </w:rPr>
          <w:t>Программы</w:t>
        </w:r>
      </w:hyperlink>
      <w:r>
        <w:t xml:space="preserve"> осуществляется в пределах лимитов кредитования, определяемых им в ежегодном плане финансирования государственных программ и мероприятий.</w:t>
      </w:r>
    </w:p>
    <w:p w:rsidR="00E870AA" w:rsidRDefault="002C63AA" w:rsidP="00DF3657">
      <w:pPr>
        <w:pStyle w:val="newncpi"/>
        <w:spacing w:before="0" w:after="0"/>
        <w:divId w:val="2042510346"/>
      </w:pPr>
      <w:hyperlink r:id="rId13" w:anchor="a1" w:tooltip="+" w:history="1">
        <w:r w:rsidR="00E870AA">
          <w:rPr>
            <w:rStyle w:val="a3"/>
          </w:rPr>
          <w:t>Порядок</w:t>
        </w:r>
      </w:hyperlink>
      <w:r w:rsidR="00E870AA">
        <w:t xml:space="preserve"> предоставления кредитов Банком развития, а также порядок проведения конкурса и выбора инвестиционных проектов для их реализации субъектами хозяйствования в рамках </w:t>
      </w:r>
      <w:hyperlink r:id="rId14" w:anchor="a69" w:tooltip="+" w:history="1">
        <w:r w:rsidR="00E870AA">
          <w:rPr>
            <w:rStyle w:val="a3"/>
          </w:rPr>
          <w:t>Программы</w:t>
        </w:r>
      </w:hyperlink>
      <w:r w:rsidR="00E870AA">
        <w:t xml:space="preserve"> определяются Банком развития.</w:t>
      </w:r>
    </w:p>
    <w:p w:rsidR="00E870AA" w:rsidRDefault="00E870AA" w:rsidP="00DF3657">
      <w:pPr>
        <w:pStyle w:val="newncpi"/>
        <w:spacing w:before="0" w:after="0"/>
        <w:divId w:val="2042510346"/>
      </w:pPr>
      <w:r>
        <w:t xml:space="preserve">В </w:t>
      </w:r>
      <w:hyperlink r:id="rId15" w:anchor="a69" w:tooltip="+" w:history="1">
        <w:r>
          <w:rPr>
            <w:rStyle w:val="a3"/>
          </w:rPr>
          <w:t>Программе</w:t>
        </w:r>
      </w:hyperlink>
      <w:r>
        <w:t xml:space="preserve"> предусматриваются критерии оценки эффективности хода ее реализации, а также перечень мероприятий, выполнение которых планируется с использованием кредитов Банка развития;</w:t>
      </w:r>
    </w:p>
    <w:p w:rsidR="00E870AA" w:rsidRDefault="00E870AA" w:rsidP="00DF3657">
      <w:pPr>
        <w:pStyle w:val="snoskiline"/>
        <w:divId w:val="2042510346"/>
      </w:pPr>
      <w:r>
        <w:t>______________________________</w:t>
      </w:r>
    </w:p>
    <w:p w:rsidR="00E870AA" w:rsidRDefault="00E870AA" w:rsidP="00DF3657">
      <w:pPr>
        <w:pStyle w:val="snoski"/>
        <w:spacing w:before="0" w:after="0"/>
        <w:divId w:val="2042510346"/>
      </w:pPr>
      <w:bookmarkStart w:id="5" w:name="a11"/>
      <w:bookmarkEnd w:id="5"/>
      <w:r>
        <w:t>* Для целей настоящего Указа под субъектами хозяйствования понимаются юридические лица всех форм собственности и индивидуальные предприниматели.</w:t>
      </w:r>
    </w:p>
    <w:p w:rsidR="00E870AA" w:rsidRDefault="00E870AA" w:rsidP="00DF3657">
      <w:pPr>
        <w:pStyle w:val="snoski"/>
        <w:spacing w:before="0" w:after="0"/>
        <w:divId w:val="2042510346"/>
      </w:pPr>
      <w:bookmarkStart w:id="6" w:name="a12"/>
      <w:bookmarkEnd w:id="6"/>
      <w:proofErr w:type="gramStart"/>
      <w:r>
        <w:t xml:space="preserve">** Для целей настоящего Указа под однородными товарами (работами, услугами) понимаются товары (работы, услуги), относящиеся к одной подкатегории общегосударственного </w:t>
      </w:r>
      <w:hyperlink r:id="rId16" w:anchor="a3" w:tooltip="+" w:history="1">
        <w:r>
          <w:rPr>
            <w:rStyle w:val="a3"/>
          </w:rPr>
          <w:t>классификатора</w:t>
        </w:r>
      </w:hyperlink>
      <w:r>
        <w:t xml:space="preserve"> Республики Беларусь ОКРБ 007-2012 «Классификатор продукции по видам экономической деятельности», утвержденного постановлением Государственного комитета по стандартизации Республики Беларусь от 28 декабря 2012 г. № 83 «Об утверждении, внесении изменений и отмене общегосударственного классификатора Республики Беларусь» (Национальный правовой Интернет-портал Республики Беларусь, 05.11.2013, 8</w:t>
      </w:r>
      <w:proofErr w:type="gramEnd"/>
      <w:r>
        <w:t>/27949).</w:t>
      </w:r>
    </w:p>
    <w:p w:rsidR="00E870AA" w:rsidRDefault="00E870AA" w:rsidP="00DF3657">
      <w:pPr>
        <w:pStyle w:val="underpoint"/>
        <w:spacing w:before="0" w:after="0"/>
        <w:divId w:val="2042510346"/>
      </w:pPr>
      <w:r>
        <w:t>1.6. исключен;</w:t>
      </w:r>
    </w:p>
    <w:p w:rsidR="00E870AA" w:rsidRDefault="00E870AA" w:rsidP="00DF3657">
      <w:pPr>
        <w:pStyle w:val="underpoint"/>
        <w:spacing w:before="0" w:after="0"/>
        <w:divId w:val="2042510346"/>
      </w:pPr>
      <w:bookmarkStart w:id="7" w:name="a14"/>
      <w:bookmarkEnd w:id="7"/>
      <w:proofErr w:type="gramStart"/>
      <w:r>
        <w:t>1.7. финансирование расходов на создание инженерной и транспортной инфраструктуры, необходимой для реализации инвестиционных проектов в сельском хозяйстве и промышленности на территории юго-восточного региона Могилевской области организациями и индивидуальными предпринимателями, в период с 1 июля 2015 г. по 31 декабря 2025 г. осуществляется в размере 50 процентов за счет средств республиканского бюджета и 50 процентов – средств консолидированного бюджета Могилевской области.</w:t>
      </w:r>
      <w:proofErr w:type="gramEnd"/>
    </w:p>
    <w:p w:rsidR="00E870AA" w:rsidRDefault="00E870AA" w:rsidP="00DF3657">
      <w:pPr>
        <w:pStyle w:val="point"/>
        <w:spacing w:before="0" w:after="0"/>
        <w:divId w:val="2042510346"/>
      </w:pPr>
      <w:bookmarkStart w:id="8" w:name="a7"/>
      <w:bookmarkEnd w:id="8"/>
      <w:r>
        <w:t>2. Принять к сведению, что:</w:t>
      </w:r>
    </w:p>
    <w:p w:rsidR="00E870AA" w:rsidRDefault="00E870AA" w:rsidP="00DF3657">
      <w:pPr>
        <w:pStyle w:val="underpoint"/>
        <w:spacing w:before="0" w:after="0"/>
        <w:divId w:val="2042510346"/>
      </w:pPr>
      <w:r>
        <w:t xml:space="preserve">2.1. заказчиком – координатором </w:t>
      </w:r>
      <w:hyperlink r:id="rId17" w:anchor="a69" w:tooltip="+" w:history="1">
        <w:r>
          <w:rPr>
            <w:rStyle w:val="a3"/>
          </w:rPr>
          <w:t>Программы</w:t>
        </w:r>
      </w:hyperlink>
      <w:r>
        <w:t xml:space="preserve"> является Могилевский облисполком;</w:t>
      </w:r>
    </w:p>
    <w:p w:rsidR="00E870AA" w:rsidRDefault="00E870AA" w:rsidP="00DF3657">
      <w:pPr>
        <w:pStyle w:val="underpoint"/>
        <w:spacing w:before="0" w:after="0"/>
        <w:divId w:val="2042510346"/>
      </w:pPr>
      <w:r>
        <w:t xml:space="preserve">2.2. заказчиками </w:t>
      </w:r>
      <w:hyperlink r:id="rId18" w:anchor="a69" w:tooltip="+" w:history="1">
        <w:r>
          <w:rPr>
            <w:rStyle w:val="a3"/>
          </w:rPr>
          <w:t>Программы</w:t>
        </w:r>
      </w:hyperlink>
      <w:r>
        <w:t xml:space="preserve"> являются Кричевский, </w:t>
      </w:r>
      <w:proofErr w:type="spellStart"/>
      <w:r>
        <w:t>Климовичский</w:t>
      </w:r>
      <w:proofErr w:type="spellEnd"/>
      <w:r>
        <w:t xml:space="preserve">, Краснопольский, </w:t>
      </w:r>
      <w:proofErr w:type="spellStart"/>
      <w:r>
        <w:t>Костюковичский</w:t>
      </w:r>
      <w:proofErr w:type="spellEnd"/>
      <w:r>
        <w:t xml:space="preserve">, </w:t>
      </w:r>
      <w:proofErr w:type="spellStart"/>
      <w:r>
        <w:t>Славгородский</w:t>
      </w:r>
      <w:proofErr w:type="spellEnd"/>
      <w:r>
        <w:t xml:space="preserve">, </w:t>
      </w:r>
      <w:proofErr w:type="spellStart"/>
      <w:r>
        <w:t>Чериковский</w:t>
      </w:r>
      <w:proofErr w:type="spellEnd"/>
      <w:r>
        <w:t xml:space="preserve">, </w:t>
      </w:r>
      <w:proofErr w:type="spellStart"/>
      <w:r>
        <w:t>Хотимский</w:t>
      </w:r>
      <w:proofErr w:type="spellEnd"/>
      <w:r>
        <w:t xml:space="preserve"> райисполкомы;</w:t>
      </w:r>
    </w:p>
    <w:p w:rsidR="00E870AA" w:rsidRDefault="00E870AA" w:rsidP="00DF3657">
      <w:pPr>
        <w:pStyle w:val="underpoint"/>
        <w:spacing w:before="0" w:after="0"/>
        <w:divId w:val="2042510346"/>
      </w:pPr>
      <w:proofErr w:type="gramStart"/>
      <w:r>
        <w:lastRenderedPageBreak/>
        <w:t xml:space="preserve">2.3. координаторами </w:t>
      </w:r>
      <w:hyperlink r:id="rId19" w:anchor="a69" w:tooltip="+" w:history="1">
        <w:r>
          <w:rPr>
            <w:rStyle w:val="a3"/>
          </w:rPr>
          <w:t>Программы</w:t>
        </w:r>
      </w:hyperlink>
      <w:r>
        <w:t xml:space="preserve"> являются Министерство архитектуры и строительства, Министерство здравоохранения, Министерство лесного хозяйства, Министерство образования, Министерство сельского хозяйства и продовольствия, Министерство спорта и туризма, Министерство транспорта и коммуникаций, Министерство экономики, Белорусский республиканский союз потребительских обществ, Белорусский государственный концерн пищевой промышленности «</w:t>
      </w:r>
      <w:proofErr w:type="spellStart"/>
      <w:r>
        <w:t>Белгоспищепром</w:t>
      </w:r>
      <w:proofErr w:type="spellEnd"/>
      <w:r>
        <w:t xml:space="preserve">» и Белорусский государственный концерн по нефти и химии, которые в пределах своей компетенции обеспечивают согласованность действий исполнителей </w:t>
      </w:r>
      <w:hyperlink r:id="rId20" w:anchor="a69" w:tooltip="+" w:history="1">
        <w:r>
          <w:rPr>
            <w:rStyle w:val="a3"/>
          </w:rPr>
          <w:t>Программы</w:t>
        </w:r>
      </w:hyperlink>
      <w:r>
        <w:t>.</w:t>
      </w:r>
      <w:proofErr w:type="gramEnd"/>
    </w:p>
    <w:p w:rsidR="00E870AA" w:rsidRDefault="00E870AA" w:rsidP="00DF3657">
      <w:pPr>
        <w:pStyle w:val="point"/>
        <w:spacing w:before="0" w:after="0"/>
        <w:divId w:val="2042510346"/>
      </w:pPr>
      <w:bookmarkStart w:id="9" w:name="a13"/>
      <w:bookmarkEnd w:id="9"/>
      <w:r>
        <w:t>2</w:t>
      </w:r>
      <w:r>
        <w:rPr>
          <w:vertAlign w:val="superscript"/>
        </w:rPr>
        <w:t>1</w:t>
      </w:r>
      <w:r>
        <w:t xml:space="preserve">. Министерству финансов выделить в 2018 году за счет остатков средств республиканского бюджета, образовавшихся на 1 января 2018 г., Могилевскому облисполкому 6200 тыс. рублей на развитие юго-восточного региона Могилевской области, в том числе </w:t>
      </w:r>
      <w:proofErr w:type="gramStart"/>
      <w:r>
        <w:t>на</w:t>
      </w:r>
      <w:proofErr w:type="gramEnd"/>
      <w:r>
        <w:t>:</w:t>
      </w:r>
    </w:p>
    <w:p w:rsidR="00E870AA" w:rsidRDefault="00E870AA" w:rsidP="00DF3657">
      <w:pPr>
        <w:pStyle w:val="newncpi"/>
        <w:spacing w:before="0" w:after="0"/>
        <w:divId w:val="2042510346"/>
      </w:pPr>
      <w:r>
        <w:t xml:space="preserve">финансирование объекта «Строительство свиноводческого комплекса проектной мощностью 24 000 голов в год ОАО «Могилевский мясокомбинат» в районе дер. Перегон </w:t>
      </w:r>
      <w:proofErr w:type="spellStart"/>
      <w:r>
        <w:t>Славгородского</w:t>
      </w:r>
      <w:proofErr w:type="spellEnd"/>
      <w:r>
        <w:t xml:space="preserve"> района. Корректировка» (включая проектно-изыскательские работы) – 3200 тыс. рублей;</w:t>
      </w:r>
    </w:p>
    <w:p w:rsidR="00E870AA" w:rsidRDefault="00E870AA" w:rsidP="00DF3657">
      <w:pPr>
        <w:pStyle w:val="newncpi"/>
        <w:spacing w:before="0" w:after="0"/>
        <w:divId w:val="2042510346"/>
      </w:pPr>
      <w:r>
        <w:t>техническое переоснащение сельскохозяйственного производства (приобретение сельскохозяйственной техники и оборудования) – 3000 тыс. рублей по перечню субъектов хозяйствования, определяемому решением Могилевского облисполкома.</w:t>
      </w:r>
    </w:p>
    <w:p w:rsidR="00E870AA" w:rsidRDefault="00E870AA" w:rsidP="00DF3657">
      <w:pPr>
        <w:pStyle w:val="point"/>
        <w:spacing w:before="0" w:after="0"/>
        <w:divId w:val="2042510346"/>
      </w:pPr>
      <w:r>
        <w:t>3. Совету Министров Республики Беларусь:</w:t>
      </w:r>
    </w:p>
    <w:p w:rsidR="00E870AA" w:rsidRDefault="00E870AA" w:rsidP="00DF3657">
      <w:pPr>
        <w:pStyle w:val="underpoint"/>
        <w:spacing w:before="0" w:after="0"/>
        <w:divId w:val="2042510346"/>
      </w:pPr>
      <w:r>
        <w:t>3.1. при подготовке проекта нормативного правового акта об уточнении показателей республиканского бюджета на 2015 год предусмотреть средства на компенсацию процентов по льготным кредитам, предоставляемым в соответствии с подпунктом 1.6 пункта 1 настоящего Указа;</w:t>
      </w:r>
    </w:p>
    <w:p w:rsidR="00E870AA" w:rsidRDefault="00E870AA" w:rsidP="00DF3657">
      <w:pPr>
        <w:pStyle w:val="underpoint"/>
        <w:spacing w:before="0" w:after="0"/>
        <w:divId w:val="2042510346"/>
      </w:pPr>
      <w:r>
        <w:t>3.1</w:t>
      </w:r>
      <w:r>
        <w:rPr>
          <w:vertAlign w:val="superscript"/>
        </w:rPr>
        <w:t>1</w:t>
      </w:r>
      <w:r>
        <w:t xml:space="preserve">. при подготовке проекта нормативного правового акта об уточнении отдельных показателей республиканского бюджета на 2018 год учесть положения, предусмотренные в </w:t>
      </w:r>
      <w:hyperlink w:anchor="a13" w:tooltip="+" w:history="1">
        <w:r>
          <w:rPr>
            <w:rStyle w:val="a3"/>
          </w:rPr>
          <w:t>пункте 2</w:t>
        </w:r>
        <w:r>
          <w:rPr>
            <w:rStyle w:val="a3"/>
            <w:vertAlign w:val="superscript"/>
          </w:rPr>
          <w:t>1</w:t>
        </w:r>
      </w:hyperlink>
      <w:r>
        <w:t xml:space="preserve"> настоящего Указа;</w:t>
      </w:r>
    </w:p>
    <w:p w:rsidR="00E870AA" w:rsidRDefault="00E870AA" w:rsidP="00DF3657">
      <w:pPr>
        <w:pStyle w:val="underpoint"/>
        <w:spacing w:before="0" w:after="0"/>
        <w:divId w:val="2042510346"/>
      </w:pPr>
      <w:r>
        <w:t>3.1</w:t>
      </w:r>
      <w:r>
        <w:rPr>
          <w:vertAlign w:val="superscript"/>
        </w:rPr>
        <w:t>2</w:t>
      </w:r>
      <w:r>
        <w:t>. при формировании проектов республиканского бюджета на 2019 и 2020 годы ежегодно предусматривать Могилевскому облисполкому средства в сумме 6200 тыс. рублей на техническое переоснащение сельскохозяйственного производства (приобретение сельскохозяйственной техники и оборудования) по перечню субъектов хозяйствования, определяемому решением Могилевского облисполкома на соответствующие годы;</w:t>
      </w:r>
    </w:p>
    <w:p w:rsidR="00E870AA" w:rsidRDefault="00E870AA" w:rsidP="00DF3657">
      <w:pPr>
        <w:pStyle w:val="underpoint"/>
        <w:spacing w:before="0" w:after="0"/>
        <w:divId w:val="2042510346"/>
      </w:pPr>
      <w:r>
        <w:t>3.1</w:t>
      </w:r>
      <w:r>
        <w:rPr>
          <w:vertAlign w:val="superscript"/>
        </w:rPr>
        <w:t>3</w:t>
      </w:r>
      <w:r>
        <w:t xml:space="preserve">. при подготовке проекта нормативного правового акта о внесении изменений в Государственную инвестиционную </w:t>
      </w:r>
      <w:hyperlink r:id="rId21" w:anchor="a4" w:tooltip="+" w:history="1">
        <w:r>
          <w:rPr>
            <w:rStyle w:val="a3"/>
          </w:rPr>
          <w:t>программу</w:t>
        </w:r>
      </w:hyperlink>
      <w:r>
        <w:t xml:space="preserve"> на 2018 год, утвержденную Указом Президента Республики Беларусь от 1 февраля 2018 г. № 44, учесть положения, предусмотренные в абзаце втором </w:t>
      </w:r>
      <w:hyperlink w:anchor="a13" w:tooltip="+" w:history="1">
        <w:r>
          <w:rPr>
            <w:rStyle w:val="a3"/>
          </w:rPr>
          <w:t>пункта 2</w:t>
        </w:r>
        <w:r>
          <w:rPr>
            <w:rStyle w:val="a3"/>
            <w:vertAlign w:val="superscript"/>
          </w:rPr>
          <w:t>1</w:t>
        </w:r>
      </w:hyperlink>
      <w:r>
        <w:t xml:space="preserve"> настоящего Указа;</w:t>
      </w:r>
    </w:p>
    <w:p w:rsidR="00E870AA" w:rsidRDefault="00E870AA" w:rsidP="00DF3657">
      <w:pPr>
        <w:pStyle w:val="underpoint"/>
        <w:spacing w:before="0" w:after="0"/>
        <w:divId w:val="2042510346"/>
      </w:pPr>
      <w:r>
        <w:t>3.1</w:t>
      </w:r>
      <w:r>
        <w:rPr>
          <w:vertAlign w:val="superscript"/>
        </w:rPr>
        <w:t>4</w:t>
      </w:r>
      <w:r>
        <w:t xml:space="preserve">. при формировании государственных инвестиционных программ на 2019 и 2020 годы предусматривать средства на создание объектов инженерной и транспортной инфраструктуры в соответствии с </w:t>
      </w:r>
      <w:hyperlink w:anchor="a14" w:tooltip="+" w:history="1">
        <w:r>
          <w:rPr>
            <w:rStyle w:val="a3"/>
          </w:rPr>
          <w:t>подпунктом 1.7</w:t>
        </w:r>
      </w:hyperlink>
      <w:r>
        <w:t xml:space="preserve"> пункта 1 настоящего Указа;</w:t>
      </w:r>
    </w:p>
    <w:p w:rsidR="00E870AA" w:rsidRDefault="00E870AA" w:rsidP="00DF3657">
      <w:pPr>
        <w:pStyle w:val="underpoint"/>
        <w:spacing w:before="0" w:after="0"/>
        <w:divId w:val="2042510346"/>
      </w:pPr>
      <w:r>
        <w:t>3.2. исключен;</w:t>
      </w:r>
    </w:p>
    <w:p w:rsidR="00E870AA" w:rsidRDefault="00E870AA" w:rsidP="00DF3657">
      <w:pPr>
        <w:pStyle w:val="underpoint"/>
        <w:spacing w:before="0" w:after="0"/>
        <w:divId w:val="2042510346"/>
      </w:pPr>
      <w:r>
        <w:t>3.3. при установлении заданий на 2016–2020 годы по строительству жилых домов, объемам ввода в эксплуатацию и финансирования строительства жилья и объектов инженерной и транспортной инфраструктуры определять объем жилищного строительства и источники его финансирования в юго-восточном регионе Могилевской области;</w:t>
      </w:r>
    </w:p>
    <w:p w:rsidR="00E870AA" w:rsidRDefault="00E870AA" w:rsidP="00DF3657">
      <w:pPr>
        <w:pStyle w:val="underpoint"/>
        <w:spacing w:before="0" w:after="0"/>
        <w:divId w:val="2042510346"/>
      </w:pPr>
      <w:r>
        <w:t xml:space="preserve">3.4. ежегодно, начиная с 2016 года, до 20 апреля докладывать Президенту Республики Беларусь о ходе реализации настоящего Указа и </w:t>
      </w:r>
      <w:hyperlink r:id="rId22" w:anchor="a69" w:tooltip="+" w:history="1">
        <w:r>
          <w:rPr>
            <w:rStyle w:val="a3"/>
          </w:rPr>
          <w:t>Программы</w:t>
        </w:r>
      </w:hyperlink>
      <w:r>
        <w:t>;</w:t>
      </w:r>
    </w:p>
    <w:p w:rsidR="00E870AA" w:rsidRDefault="00E870AA" w:rsidP="00DF3657">
      <w:pPr>
        <w:pStyle w:val="underpoint"/>
        <w:spacing w:before="0" w:after="0"/>
        <w:divId w:val="2042510346"/>
      </w:pPr>
      <w:r>
        <w:t>3.5. принять иные меры, необходимые для реализации настоящего Указа.</w:t>
      </w:r>
    </w:p>
    <w:p w:rsidR="00E870AA" w:rsidRDefault="00E870AA" w:rsidP="00DF3657">
      <w:pPr>
        <w:pStyle w:val="point"/>
        <w:spacing w:before="0" w:after="0"/>
        <w:divId w:val="2042510346"/>
      </w:pPr>
      <w:r>
        <w:t>4. Могилевскому областному Совету депутатов:</w:t>
      </w:r>
    </w:p>
    <w:p w:rsidR="00E870AA" w:rsidRDefault="00E870AA" w:rsidP="00DF3657">
      <w:pPr>
        <w:pStyle w:val="underpoint"/>
        <w:spacing w:before="0" w:after="0"/>
        <w:divId w:val="2042510346"/>
      </w:pPr>
      <w:bookmarkStart w:id="10" w:name="a10"/>
      <w:bookmarkEnd w:id="10"/>
      <w:r>
        <w:t>4.1. до 1 августа 2015 г. утвердить Программу социально-экономического развития юго-восточного региона Могилевской области на период до 2020 года;</w:t>
      </w:r>
    </w:p>
    <w:p w:rsidR="00E870AA" w:rsidRDefault="00E870AA" w:rsidP="00DF3657">
      <w:pPr>
        <w:pStyle w:val="underpoint"/>
        <w:spacing w:before="0" w:after="0"/>
        <w:divId w:val="2042510346"/>
      </w:pPr>
      <w:r>
        <w:t>4.2. при формировании проектов местных бюджетов на 2016–2020 годы предусматривать выделение необходимых сре</w:t>
      </w:r>
      <w:proofErr w:type="gramStart"/>
      <w:r>
        <w:t>дств дл</w:t>
      </w:r>
      <w:proofErr w:type="gramEnd"/>
      <w:r>
        <w:t xml:space="preserve">я выполнения мероприятий </w:t>
      </w:r>
      <w:hyperlink r:id="rId23" w:anchor="a69" w:tooltip="+" w:history="1">
        <w:r>
          <w:rPr>
            <w:rStyle w:val="a3"/>
          </w:rPr>
          <w:t>Программы</w:t>
        </w:r>
      </w:hyperlink>
      <w:r>
        <w:t>;</w:t>
      </w:r>
    </w:p>
    <w:p w:rsidR="00E870AA" w:rsidRDefault="00E870AA" w:rsidP="00DF3657">
      <w:pPr>
        <w:pStyle w:val="underpoint"/>
        <w:spacing w:before="0" w:after="0"/>
        <w:divId w:val="2042510346"/>
      </w:pPr>
      <w:r>
        <w:t xml:space="preserve">4.3. в 2019–2020 годах обеспечить направление </w:t>
      </w:r>
      <w:proofErr w:type="gramStart"/>
      <w:r>
        <w:t>средств консолидированных бюджетов районов юго-восточного региона Могилевской области</w:t>
      </w:r>
      <w:proofErr w:type="gramEnd"/>
      <w:r>
        <w:t xml:space="preserve"> на финансирование мероприятий </w:t>
      </w:r>
      <w:r>
        <w:lastRenderedPageBreak/>
        <w:t>по техническому переоснащению сельскохозяйственного производства (приобретение сельскохозяйственной техники и оборудования) и предоставление субсидий на осуществление деятельности, связанной с производством сельскохозяйственной продукции (</w:t>
      </w:r>
      <w:hyperlink w:anchor="a15" w:tooltip="+" w:history="1">
        <w:r>
          <w:rPr>
            <w:rStyle w:val="a3"/>
          </w:rPr>
          <w:t>приложение</w:t>
        </w:r>
      </w:hyperlink>
      <w:r>
        <w:t>).</w:t>
      </w:r>
    </w:p>
    <w:p w:rsidR="00E870AA" w:rsidRDefault="00E870AA" w:rsidP="00DF3657">
      <w:pPr>
        <w:pStyle w:val="underpoint"/>
        <w:spacing w:before="0" w:after="0"/>
        <w:divId w:val="2042510346"/>
      </w:pPr>
      <w:r>
        <w:t xml:space="preserve">Указанные субсидии предоставляются в виде оплаты денежных обязательств субъектов хозяйствования, осуществляющих деятельность в области агропромышленного производства (за исключением граждан, ведущих личные (подсобные) хозяйства), по закупке азотных удобрений с учетом транспортных расходов по их доставке (железнодорожного тарифа), а также погашения задолженности </w:t>
      </w:r>
      <w:proofErr w:type="gramStart"/>
      <w:r>
        <w:t>по</w:t>
      </w:r>
      <w:proofErr w:type="gramEnd"/>
      <w:r>
        <w:t> </w:t>
      </w:r>
      <w:proofErr w:type="gramStart"/>
      <w:r>
        <w:t>таким</w:t>
      </w:r>
      <w:proofErr w:type="gramEnd"/>
      <w:r>
        <w:t xml:space="preserve"> обязательствам;</w:t>
      </w:r>
    </w:p>
    <w:p w:rsidR="00E870AA" w:rsidRDefault="00E870AA" w:rsidP="00DF3657">
      <w:pPr>
        <w:pStyle w:val="underpoint"/>
        <w:spacing w:before="0" w:after="0"/>
        <w:divId w:val="2042510346"/>
      </w:pPr>
      <w:r>
        <w:t xml:space="preserve">4.4. при формировании </w:t>
      </w:r>
      <w:proofErr w:type="gramStart"/>
      <w:r>
        <w:t>проектов консолидированных бюджетов районов юго-восточного региона Могилевской области</w:t>
      </w:r>
      <w:proofErr w:type="gramEnd"/>
      <w:r>
        <w:t xml:space="preserve"> на 2019–2025 годы предусматривать направление средств в размере расчетных показателей по этим бюджетам по единому налогу для производителей сельскохозяйственной продукции на предоставление субсидий на осуществление деятельности, связанной с производством сельскохозяйственной продукции.</w:t>
      </w:r>
    </w:p>
    <w:p w:rsidR="00E870AA" w:rsidRDefault="00E870AA" w:rsidP="00DF3657">
      <w:pPr>
        <w:pStyle w:val="newncpi"/>
        <w:spacing w:before="0" w:after="0"/>
        <w:divId w:val="2042510346"/>
      </w:pPr>
      <w:r>
        <w:t>Указанные субсидии предоставляются в виде оплаты денежных обязательств субъектов хозяйствования, осуществляющих деятельность в области агропромышленного производства (за исключением граждан, ведущих личные (подсобные) хозяйства), по договорам финансовой аренды (лизинга).</w:t>
      </w:r>
    </w:p>
    <w:p w:rsidR="00E870AA" w:rsidRDefault="00E870AA" w:rsidP="00DF3657">
      <w:pPr>
        <w:pStyle w:val="point"/>
        <w:spacing w:before="0" w:after="0"/>
        <w:divId w:val="2042510346"/>
      </w:pPr>
      <w:r>
        <w:t xml:space="preserve">5. Персональную ответственность за своевременное выполнение мероприятий </w:t>
      </w:r>
      <w:hyperlink r:id="rId24" w:anchor="a69" w:tooltip="+" w:history="1">
        <w:r>
          <w:rPr>
            <w:rStyle w:val="a3"/>
          </w:rPr>
          <w:t>Программы</w:t>
        </w:r>
      </w:hyperlink>
      <w:r>
        <w:t xml:space="preserve">, целевое и эффективное использование предусмотренных на их реализацию финансовых средств возложить на руководителей государственных органов, определенных в </w:t>
      </w:r>
      <w:hyperlink w:anchor="a7" w:tooltip="+" w:history="1">
        <w:r>
          <w:rPr>
            <w:rStyle w:val="a3"/>
          </w:rPr>
          <w:t>пункте 2</w:t>
        </w:r>
      </w:hyperlink>
      <w:r>
        <w:t xml:space="preserve"> настоящего Указа.</w:t>
      </w:r>
    </w:p>
    <w:p w:rsidR="00E870AA" w:rsidRDefault="00E870AA" w:rsidP="00DF3657">
      <w:pPr>
        <w:pStyle w:val="point"/>
        <w:spacing w:before="0" w:after="0"/>
        <w:divId w:val="2042510346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Указа возложить на Комитет государственного контроля.</w:t>
      </w:r>
    </w:p>
    <w:p w:rsidR="00E870AA" w:rsidRDefault="00E870AA" w:rsidP="00DF3657">
      <w:pPr>
        <w:pStyle w:val="point"/>
        <w:spacing w:before="0" w:after="0"/>
        <w:divId w:val="2042510346"/>
      </w:pPr>
      <w:r>
        <w:t xml:space="preserve">7. Предоставить Совету Министров Республики Беларусь право разъяснять вопросы применения </w:t>
      </w:r>
      <w:hyperlink w:anchor="a8" w:tooltip="+" w:history="1">
        <w:r>
          <w:rPr>
            <w:rStyle w:val="a3"/>
          </w:rPr>
          <w:t>пункта 1</w:t>
        </w:r>
      </w:hyperlink>
      <w:r>
        <w:t xml:space="preserve"> настоящего Указа.</w:t>
      </w:r>
    </w:p>
    <w:p w:rsidR="00E870AA" w:rsidRDefault="00E870AA" w:rsidP="00DF3657">
      <w:pPr>
        <w:pStyle w:val="point"/>
        <w:spacing w:before="0" w:after="0"/>
        <w:divId w:val="2042510346"/>
      </w:pPr>
      <w:r>
        <w:t>8. Настоящий Указ вступает в силу с 1 июля 2015 г.</w:t>
      </w:r>
    </w:p>
    <w:p w:rsidR="00E870AA" w:rsidRDefault="00E870AA" w:rsidP="00DF3657">
      <w:pPr>
        <w:pStyle w:val="newncpi"/>
        <w:spacing w:before="0" w:after="0"/>
        <w:divId w:val="204251034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88"/>
        <w:gridCol w:w="4996"/>
      </w:tblGrid>
      <w:tr w:rsidR="00E870AA">
        <w:trPr>
          <w:divId w:val="2042510346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70AA" w:rsidRDefault="00E870AA" w:rsidP="00DF3657">
            <w:pPr>
              <w:pStyle w:val="newncpi0"/>
              <w:spacing w:before="0" w:after="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70AA" w:rsidRDefault="00E870AA" w:rsidP="00DF3657">
            <w:pPr>
              <w:pStyle w:val="newncpi0"/>
              <w:spacing w:before="0" w:after="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E870AA" w:rsidRDefault="00E870AA" w:rsidP="00DF3657">
      <w:pPr>
        <w:pStyle w:val="newncpi"/>
        <w:spacing w:before="0" w:after="0"/>
        <w:divId w:val="2042510346"/>
      </w:pPr>
      <w:r>
        <w:t> </w:t>
      </w:r>
    </w:p>
    <w:sectPr w:rsidR="00E870AA" w:rsidSect="00DF3657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0AA"/>
    <w:rsid w:val="002C63AA"/>
    <w:rsid w:val="002F4B12"/>
    <w:rsid w:val="00993B30"/>
    <w:rsid w:val="00B17569"/>
    <w:rsid w:val="00DF3657"/>
    <w:rsid w:val="00E8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0AA"/>
    <w:rPr>
      <w:color w:val="0000FF"/>
      <w:u w:val="single"/>
    </w:rPr>
  </w:style>
  <w:style w:type="paragraph" w:customStyle="1" w:styleId="title">
    <w:name w:val="title"/>
    <w:basedOn w:val="a"/>
    <w:rsid w:val="00E870A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E870A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E870A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E870A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E870A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E870A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E870A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E870A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E870A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E870A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E870A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E870A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E870A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E870A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name">
    <w:name w:val="name"/>
    <w:basedOn w:val="a0"/>
    <w:rsid w:val="00E870AA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E870AA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E870A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870AA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E870A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E870AA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311784&amp;a=69" TargetMode="External"/><Relationship Id="rId13" Type="http://schemas.openxmlformats.org/officeDocument/2006/relationships/hyperlink" Target="tx.dll?d=434419&amp;a=1" TargetMode="External"/><Relationship Id="rId18" Type="http://schemas.openxmlformats.org/officeDocument/2006/relationships/hyperlink" Target="tx.dll?d=311784&amp;a=6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tx.dll?d=367532&amp;a=4" TargetMode="External"/><Relationship Id="rId7" Type="http://schemas.openxmlformats.org/officeDocument/2006/relationships/hyperlink" Target="tx.dll?d=430901&amp;a=1" TargetMode="External"/><Relationship Id="rId12" Type="http://schemas.openxmlformats.org/officeDocument/2006/relationships/hyperlink" Target="tx.dll?d=311784&amp;a=69" TargetMode="External"/><Relationship Id="rId17" Type="http://schemas.openxmlformats.org/officeDocument/2006/relationships/hyperlink" Target="tx.dll?d=311784&amp;a=6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tx.dll?d=268204&amp;a=3" TargetMode="External"/><Relationship Id="rId20" Type="http://schemas.openxmlformats.org/officeDocument/2006/relationships/hyperlink" Target="tx.dll?d=311784&amp;a=69" TargetMode="External"/><Relationship Id="rId1" Type="http://schemas.openxmlformats.org/officeDocument/2006/relationships/styles" Target="styles.xml"/><Relationship Id="rId6" Type="http://schemas.openxmlformats.org/officeDocument/2006/relationships/hyperlink" Target="tx.dll?d=388594&amp;a=1" TargetMode="External"/><Relationship Id="rId11" Type="http://schemas.openxmlformats.org/officeDocument/2006/relationships/hyperlink" Target="tx.dll?d=311784&amp;a=69" TargetMode="External"/><Relationship Id="rId24" Type="http://schemas.openxmlformats.org/officeDocument/2006/relationships/hyperlink" Target="tx.dll?d=311784&amp;a=69" TargetMode="External"/><Relationship Id="rId5" Type="http://schemas.openxmlformats.org/officeDocument/2006/relationships/hyperlink" Target="tx.dll?d=382848&amp;a=2" TargetMode="External"/><Relationship Id="rId15" Type="http://schemas.openxmlformats.org/officeDocument/2006/relationships/hyperlink" Target="tx.dll?d=311784&amp;a=69" TargetMode="External"/><Relationship Id="rId23" Type="http://schemas.openxmlformats.org/officeDocument/2006/relationships/hyperlink" Target="tx.dll?d=311784&amp;a=69" TargetMode="External"/><Relationship Id="rId10" Type="http://schemas.openxmlformats.org/officeDocument/2006/relationships/hyperlink" Target="tx.dll?d=311784&amp;a=69" TargetMode="External"/><Relationship Id="rId19" Type="http://schemas.openxmlformats.org/officeDocument/2006/relationships/hyperlink" Target="tx.dll?d=311784&amp;a=69" TargetMode="External"/><Relationship Id="rId4" Type="http://schemas.openxmlformats.org/officeDocument/2006/relationships/hyperlink" Target="tx.dll?d=332694&amp;a=1" TargetMode="External"/><Relationship Id="rId9" Type="http://schemas.openxmlformats.org/officeDocument/2006/relationships/hyperlink" Target="tx.dll?d=311784&amp;a=69" TargetMode="External"/><Relationship Id="rId14" Type="http://schemas.openxmlformats.org/officeDocument/2006/relationships/hyperlink" Target="tx.dll?d=311784&amp;a=69" TargetMode="External"/><Relationship Id="rId22" Type="http://schemas.openxmlformats.org/officeDocument/2006/relationships/hyperlink" Target="tx.dll?d=311784&amp;a=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2076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Кухаренко Инна Викторовна</dc:creator>
  <cp:lastModifiedBy>Kuharenko_IV</cp:lastModifiedBy>
  <cp:revision>4</cp:revision>
  <dcterms:created xsi:type="dcterms:W3CDTF">2022-10-27T11:48:00Z</dcterms:created>
  <dcterms:modified xsi:type="dcterms:W3CDTF">2022-10-27T12:08:00Z</dcterms:modified>
</cp:coreProperties>
</file>