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2F08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8D2F08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promulgator"/>
          <w:color w:val="000000"/>
          <w:lang w:val="ru-RU"/>
        </w:rPr>
        <w:t>СОВЕТА МИНИСТРОВ РЕСПУБЛИКИ БЕЛАРУСЬ</w:t>
      </w:r>
    </w:p>
    <w:p w:rsidR="00000000" w:rsidRDefault="008D2F08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21 ноября 2022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796</w:t>
      </w:r>
    </w:p>
    <w:p w:rsidR="00000000" w:rsidRDefault="008D2F08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 обеспечении доступной среды для инвалидов</w:t>
      </w:r>
    </w:p>
    <w:p w:rsidR="00000000" w:rsidRDefault="008D2F08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третьей статьи 35 Закона Республики Беларусь от 30 июня 2022 г. № 183-З «О правах инвалидов и </w:t>
      </w:r>
      <w:r>
        <w:rPr>
          <w:color w:val="000000"/>
          <w:lang w:val="ru-RU"/>
        </w:rPr>
        <w:t>их социальной интеграции» Совет Министров Республики Беларусь ПОСТАНОВЛЯЕТ: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Правила обеспечения доступности для инвалидов объектов социальной, транспортной и производственной инфраструктуры, транспортных средств и оказываемых услуг, оценки уро</w:t>
      </w:r>
      <w:r>
        <w:rPr>
          <w:color w:val="000000"/>
          <w:lang w:val="ru-RU"/>
        </w:rPr>
        <w:t>вня их доступности (прилагаются).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Настоящее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вступает в силу с 6 января 2023 г.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D2F08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Премьер-министр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Республики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D2F0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:rsidR="00000000" w:rsidRDefault="008D2F08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2F0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2F08">
            <w:pPr>
              <w:pStyle w:val="capu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УТВЕРЖДЕНО</w:t>
            </w:r>
            <w:proofErr w:type="spellEnd"/>
          </w:p>
          <w:p w:rsidR="00000000" w:rsidRDefault="008D2F08">
            <w:pPr>
              <w:pStyle w:val="cap1"/>
              <w:rPr>
                <w:color w:val="000000"/>
              </w:rPr>
            </w:pPr>
            <w:proofErr w:type="spellStart"/>
            <w:r>
              <w:rPr>
                <w:rStyle w:val="HTML"/>
                <w:shd w:val="clear" w:color="auto" w:fill="FFFFFF"/>
              </w:rPr>
              <w:t>Постановление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Министров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Республики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Беларусь</w:t>
            </w:r>
            <w:proofErr w:type="spellEnd"/>
            <w:r>
              <w:rPr>
                <w:color w:val="000000"/>
              </w:rPr>
              <w:br/>
              <w:t>21.11.2022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796</w:t>
            </w:r>
          </w:p>
        </w:tc>
      </w:tr>
    </w:tbl>
    <w:p w:rsidR="00000000" w:rsidRDefault="008D2F08">
      <w:pPr>
        <w:pStyle w:val="titleu"/>
        <w:rPr>
          <w:color w:val="000000"/>
          <w:lang w:val="ru-RU"/>
        </w:rPr>
      </w:pPr>
      <w:bookmarkStart w:id="2" w:name="a2"/>
      <w:bookmarkEnd w:id="2"/>
      <w:r>
        <w:rPr>
          <w:color w:val="000000"/>
          <w:lang w:val="ru-RU"/>
        </w:rPr>
        <w:t>ПРАВИЛА</w:t>
      </w:r>
      <w:r>
        <w:rPr>
          <w:color w:val="000000"/>
          <w:lang w:val="ru-RU"/>
        </w:rPr>
        <w:br/>
        <w:t>обеспечения дост</w:t>
      </w:r>
      <w:r>
        <w:rPr>
          <w:color w:val="000000"/>
          <w:lang w:val="ru-RU"/>
        </w:rPr>
        <w:t>упности для инвалидов объектов социальной, транспортной и производственной инфраструктуры, транспортных средств и оказываемых услуг, оценки уровня их доступности</w:t>
      </w:r>
    </w:p>
    <w:p w:rsidR="00000000" w:rsidRDefault="008D2F08">
      <w:pPr>
        <w:pStyle w:val="chapter"/>
        <w:rPr>
          <w:color w:val="000000"/>
          <w:lang w:val="ru-RU"/>
        </w:rPr>
      </w:pPr>
      <w:bookmarkStart w:id="3" w:name="a11"/>
      <w:bookmarkEnd w:id="3"/>
      <w:r>
        <w:rPr>
          <w:color w:val="000000"/>
          <w:lang w:val="ru-RU"/>
        </w:rPr>
        <w:t>ГЛАВА 1</w:t>
      </w:r>
      <w:r>
        <w:rPr>
          <w:color w:val="000000"/>
          <w:lang w:val="ru-RU"/>
        </w:rPr>
        <w:br/>
        <w:t>ОБЩИЕ ПОЛОЖЕНИЯ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Настоящими Правилами определяются требования к обеспечению доступно</w:t>
      </w:r>
      <w:r>
        <w:rPr>
          <w:color w:val="000000"/>
          <w:lang w:val="ru-RU"/>
        </w:rPr>
        <w:t>й среды для инвалидов на объектах социальной, транспортной и производственной инфраструктуры (далее, если не указано иное, – объекты), доступности транспортных средств и оказываемых услуг, оценки уровня их доступности.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целей настоящих Правил используются термины и их определения в значениях, установленных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Законом Республики Беларусь «О правах инвалидов и их социальной интеграции», техническими нормативными правовыми актами, регламентирующими создание доступной среды </w:t>
      </w:r>
      <w:r>
        <w:rPr>
          <w:color w:val="000000"/>
          <w:lang w:val="ru-RU"/>
        </w:rPr>
        <w:t xml:space="preserve">(далее – 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), а также следующие термины и их определения: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4" w:name="a19"/>
      <w:bookmarkEnd w:id="4"/>
      <w:r>
        <w:rPr>
          <w:color w:val="000000"/>
          <w:lang w:val="ru-RU"/>
        </w:rPr>
        <w:t>визуальная информация – сведения, полученные посредством зрительного восприятия, к которым относится текстовая, числовая и графическая информация;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5" w:name="a20"/>
      <w:bookmarkEnd w:id="5"/>
      <w:r>
        <w:rPr>
          <w:color w:val="000000"/>
          <w:lang w:val="ru-RU"/>
        </w:rPr>
        <w:t>максимально возможная степень – обустройство объе</w:t>
      </w:r>
      <w:r>
        <w:rPr>
          <w:color w:val="000000"/>
          <w:lang w:val="ru-RU"/>
        </w:rPr>
        <w:t>кта с использованием наибольшего количества элементов доступной среды с учетом архитектурного строения и технических возможностей объекта;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6" w:name="a17"/>
      <w:bookmarkEnd w:id="6"/>
      <w:r>
        <w:rPr>
          <w:color w:val="000000"/>
          <w:lang w:val="ru-RU"/>
        </w:rPr>
        <w:lastRenderedPageBreak/>
        <w:t>объекты социальной инфраструктуры – капитальные строения (здания, сооружения) и изолированные помещения, в которых ра</w:t>
      </w:r>
      <w:r>
        <w:rPr>
          <w:color w:val="000000"/>
          <w:lang w:val="ru-RU"/>
        </w:rPr>
        <w:t>сположены государственные органы и иные организации, оказывающие услуги населению, в том числе сервисные центры операторов и поставщиков услуг электросвязи, учреждения социального обслуживания, образования, организации здравоохранения, культуры, физической</w:t>
      </w:r>
      <w:r>
        <w:rPr>
          <w:color w:val="000000"/>
          <w:lang w:val="ru-RU"/>
        </w:rPr>
        <w:t xml:space="preserve"> культуры и спорта, туристической индустрии, почтовой связи, торговли и общественного питания, бытового обслуживания, жилищно-коммунального хозяйства, банки и небанковские кредитно-финансовые организации, органы, регистрирующие акты гражданского состояния,</w:t>
      </w:r>
      <w:r>
        <w:rPr>
          <w:color w:val="000000"/>
          <w:lang w:val="ru-RU"/>
        </w:rPr>
        <w:t xml:space="preserve"> нотариальные конторы и нотариальные бюро, юридические консультации, санаторно-курортные и оздоровительные организации, гостиницы, общежития, а также территория, на которой они расположены;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7" w:name="a16"/>
      <w:bookmarkEnd w:id="7"/>
      <w:r>
        <w:rPr>
          <w:color w:val="000000"/>
          <w:lang w:val="ru-RU"/>
        </w:rPr>
        <w:t>объекты транспортной инфраструктуры – капитальные строения (здания</w:t>
      </w:r>
      <w:r>
        <w:rPr>
          <w:color w:val="000000"/>
          <w:lang w:val="ru-RU"/>
        </w:rPr>
        <w:t>, сооружения) и изолированные помещения, совокупность транспортных коммуникаций и сооружений, узлов их взаимодействия, необходимых для обеспечения жизнедеятельности населения, обеспечивающие перевозку пассажиров, багажа и грузов, в том числе автобусные и ж</w:t>
      </w:r>
      <w:r>
        <w:rPr>
          <w:color w:val="000000"/>
          <w:lang w:val="ru-RU"/>
        </w:rPr>
        <w:t>елезнодорожные вокзалы, станции, аэропорты, метрополитен, тоннели, эстакады, мосты, надземные и подземные пешеходные переходы, светофоры, остановочные пункты, посадочные площадки, порты, пристани, территория, на которой они расположены, а также элементы ул</w:t>
      </w:r>
      <w:r>
        <w:rPr>
          <w:color w:val="000000"/>
          <w:lang w:val="ru-RU"/>
        </w:rPr>
        <w:t>ично-дорожной сети (улицы, тротуары, проезды, спуски, переулки, площади, набережные, бульвары, парки, скверы);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8" w:name="a21"/>
      <w:bookmarkEnd w:id="8"/>
      <w:r>
        <w:rPr>
          <w:color w:val="000000"/>
          <w:lang w:val="ru-RU"/>
        </w:rPr>
        <w:t>объекты производственной инфраструктуры – капитальные строения (здания, сооружения), инженерные коммуникации, обеспечивающие производство, хранен</w:t>
      </w:r>
      <w:r>
        <w:rPr>
          <w:color w:val="000000"/>
          <w:lang w:val="ru-RU"/>
        </w:rPr>
        <w:t>ие и реализацию товаров, выполнение работ, оказание услуг, а также территория, на которой они расположены;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9" w:name="a22"/>
      <w:bookmarkEnd w:id="9"/>
      <w:r>
        <w:rPr>
          <w:color w:val="000000"/>
          <w:lang w:val="ru-RU"/>
        </w:rPr>
        <w:t>речевой звуковой электронный информатор с дистанционным управлением (далее – речевой информатор) – средство информирования звуковыми сигналами и озву</w:t>
      </w:r>
      <w:r>
        <w:rPr>
          <w:color w:val="000000"/>
          <w:lang w:val="ru-RU"/>
        </w:rPr>
        <w:t>ченными речевыми сообщениями, воспринимаемыми слухом, предназначенными для инвалидов с нарушениями зрения, управляемое дистанционно через мобильное приложение;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10" w:name="a18"/>
      <w:bookmarkEnd w:id="10"/>
      <w:r>
        <w:rPr>
          <w:color w:val="000000"/>
          <w:lang w:val="ru-RU"/>
        </w:rPr>
        <w:t>ситуационная помощь – сопровождение инвалидов, не имеющих возможности самостоятельного передвиже</w:t>
      </w:r>
      <w:r>
        <w:rPr>
          <w:color w:val="000000"/>
          <w:lang w:val="ru-RU"/>
        </w:rPr>
        <w:t>ния и ориентирования, и оказание им помощи при нахождении на объектах, использовании транспортных средств в целях преодоления барьеров, мешающих доступу к объектам и получению услуг, оказываемых населению, наравне с другими лицами;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11" w:name="a23"/>
      <w:bookmarkEnd w:id="11"/>
      <w:r>
        <w:rPr>
          <w:color w:val="000000"/>
          <w:lang w:val="ru-RU"/>
        </w:rPr>
        <w:t xml:space="preserve">собственники объектов – </w:t>
      </w:r>
      <w:r>
        <w:rPr>
          <w:color w:val="000000"/>
          <w:lang w:val="ru-RU"/>
        </w:rPr>
        <w:t>государственные органы и иные организации, оказывающие услуги населению, в собственности (хозяйственном ведении, оперативном управлении) которых находятся эти объекты;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12" w:name="a24"/>
      <w:bookmarkEnd w:id="12"/>
      <w:r>
        <w:rPr>
          <w:color w:val="000000"/>
          <w:lang w:val="ru-RU"/>
        </w:rPr>
        <w:t>средства информации – носители информации, воспринимаемые зрением, тактильно или на слух</w:t>
      </w:r>
      <w:r>
        <w:rPr>
          <w:color w:val="000000"/>
          <w:lang w:val="ru-RU"/>
        </w:rPr>
        <w:t xml:space="preserve"> (указатели, щиты, стенды, табло, экраны, универсальные информационные таблички с рельефно-точечным шрифтом Брайля, тактильные схемы и иные носители информации), имеющие особое значение для инвалидов с нарушением слуха и зрения;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13" w:name="a25"/>
      <w:bookmarkEnd w:id="13"/>
      <w:r>
        <w:rPr>
          <w:color w:val="000000"/>
          <w:lang w:val="ru-RU"/>
        </w:rPr>
        <w:t>тактильная схема – комплекс</w:t>
      </w:r>
      <w:r>
        <w:rPr>
          <w:color w:val="000000"/>
          <w:lang w:val="ru-RU"/>
        </w:rPr>
        <w:t>ный план-схема расположения входов на объект, кабинетов, помещений, в том числе санитарно-гигиенических помещений, лифтов и иных мест объекта, выполненный с применением рельефно-точечного шрифта Брайля, плоскопечатного шрифта и тактильной рельефной графики</w:t>
      </w:r>
      <w:r>
        <w:rPr>
          <w:color w:val="000000"/>
          <w:lang w:val="ru-RU"/>
        </w:rPr>
        <w:t xml:space="preserve"> и указанием точки «Вы здесь» на контрастном фоне;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14" w:name="a26"/>
      <w:bookmarkEnd w:id="14"/>
      <w:r>
        <w:rPr>
          <w:color w:val="000000"/>
          <w:lang w:val="ru-RU"/>
        </w:rPr>
        <w:t>универсальная информационная табличка с рельефно-точечным шрифтом Брайля (далее – универсальная табличка)* – табличка, выполненная с использованием тактильной рельефной графики (букв и (или) цифр) и рельеф</w:t>
      </w:r>
      <w:r>
        <w:rPr>
          <w:color w:val="000000"/>
          <w:lang w:val="ru-RU"/>
        </w:rPr>
        <w:t>но-точечного шрифта Брайля, контрастных по цвету с основным фоном таблички.</w:t>
      </w:r>
    </w:p>
    <w:p w:rsidR="00000000" w:rsidRDefault="008D2F08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8D2F08">
      <w:pPr>
        <w:pStyle w:val="snoski"/>
        <w:spacing w:after="240"/>
        <w:rPr>
          <w:color w:val="000000"/>
          <w:lang w:val="ru-RU"/>
        </w:rPr>
      </w:pPr>
      <w:bookmarkStart w:id="15" w:name="a3"/>
      <w:bookmarkEnd w:id="15"/>
      <w:r>
        <w:rPr>
          <w:color w:val="000000"/>
          <w:lang w:val="ru-RU"/>
        </w:rPr>
        <w:t xml:space="preserve">* На универсальной табличке возможно нанесение пиктограммы, </w:t>
      </w:r>
      <w:proofErr w:type="spellStart"/>
      <w:r>
        <w:rPr>
          <w:color w:val="000000"/>
          <w:lang w:val="ru-RU"/>
        </w:rPr>
        <w:t>QR</w:t>
      </w:r>
      <w:proofErr w:type="spellEnd"/>
      <w:r>
        <w:rPr>
          <w:color w:val="000000"/>
          <w:lang w:val="ru-RU"/>
        </w:rPr>
        <w:t>-кода, логотипа.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2. Обеспечение доступности объектов для инвалидов осуществляется собст</w:t>
      </w:r>
      <w:r>
        <w:rPr>
          <w:color w:val="000000"/>
          <w:lang w:val="ru-RU"/>
        </w:rPr>
        <w:t>венниками этих объектов.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Собственники объектов в целях согласованности в принятии решений по обеспечению доступности объектов вправе до проведения работ на этих объектах обратиться: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 представителям общественных объединений инвалидов;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 местным исполнитель</w:t>
      </w:r>
      <w:r>
        <w:rPr>
          <w:color w:val="000000"/>
          <w:lang w:val="ru-RU"/>
        </w:rPr>
        <w:t>ным и распорядительным органам в случае, если пути движения к объекту находятся в ведении местных исполнительных и распорядительных органов, расположенных на территории соответствующей административно-территориальной единицы.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Проведение работ по обеспечени</w:t>
      </w:r>
      <w:r>
        <w:rPr>
          <w:color w:val="000000"/>
          <w:lang w:val="ru-RU"/>
        </w:rPr>
        <w:t>ю доступности объектов, являющихся историко-культурными ценностями, осуществляется в соответствии с законодательством о культуре.</w:t>
      </w:r>
    </w:p>
    <w:p w:rsidR="00000000" w:rsidRDefault="008D2F08">
      <w:pPr>
        <w:pStyle w:val="chapter"/>
        <w:rPr>
          <w:color w:val="000000"/>
          <w:lang w:val="ru-RU"/>
        </w:rPr>
      </w:pPr>
      <w:bookmarkStart w:id="16" w:name="a12"/>
      <w:bookmarkEnd w:id="16"/>
      <w:r>
        <w:rPr>
          <w:color w:val="000000"/>
          <w:lang w:val="ru-RU"/>
        </w:rPr>
        <w:t>ГЛАВА 2</w:t>
      </w:r>
      <w:r>
        <w:rPr>
          <w:color w:val="000000"/>
          <w:lang w:val="ru-RU"/>
        </w:rPr>
        <w:br/>
        <w:t>ОСНОВНЫЕ ТРЕБОВАНИЯ К ОБЕСПЕЧЕНИЮ ДОСТУПНОСТИ ОБЪЕКТОВ СОЦИАЛЬНОЙ И ПРОИЗВОДСТВЕННОЙ ИНФРАСТРУКТУРЫ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Государственные</w:t>
      </w:r>
      <w:r>
        <w:rPr>
          <w:color w:val="000000"/>
          <w:lang w:val="ru-RU"/>
        </w:rPr>
        <w:t xml:space="preserve"> органы и иные организации, оказывающие услуги населению, с учетом специфики сферы деятельности обеспечивают: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возможность получения услуги по месту проживания инвалида либо дистанционно;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возможность предварительной записи для получения услуги, в том числе </w:t>
      </w:r>
      <w:r>
        <w:rPr>
          <w:color w:val="000000"/>
          <w:lang w:val="ru-RU"/>
        </w:rPr>
        <w:t>с использованием глобальной компьютерной сети Интернет, с указанием необходимых видов помощи инвалидам;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доступных для инвалидов официальных сайтов в глобальной компьютерной сети Интернет;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технических средств для связи со службами информации</w:t>
      </w:r>
      <w:r>
        <w:rPr>
          <w:color w:val="000000"/>
          <w:lang w:val="ru-RU"/>
        </w:rPr>
        <w:t xml:space="preserve"> и экстренной помощи для инвалидов по слуху.</w:t>
      </w:r>
    </w:p>
    <w:p w:rsidR="00000000" w:rsidRDefault="008D2F08">
      <w:pPr>
        <w:pStyle w:val="point"/>
        <w:rPr>
          <w:color w:val="000000"/>
          <w:lang w:val="ru-RU"/>
        </w:rPr>
      </w:pPr>
      <w:bookmarkStart w:id="17" w:name="a6"/>
      <w:bookmarkEnd w:id="17"/>
      <w:r>
        <w:rPr>
          <w:color w:val="000000"/>
          <w:lang w:val="ru-RU"/>
        </w:rPr>
        <w:t>4. Доступность территории, на которой расположен объект социальной и производственной инфраструктуры,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ровным дорожным и тротуарным покрытием;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тактильной предупреждающей и направляющей тротуарной </w:t>
      </w:r>
      <w:r>
        <w:rPr>
          <w:color w:val="000000"/>
          <w:lang w:val="ru-RU"/>
        </w:rPr>
        <w:t>плиткой;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пониженным бордюрным камнем в местах пересечения путей движения;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выделенными местами для стоянки транспортных средств, управляемых инвалидами, а также перевозящих таких инвалидов, детей-инвалидов. Такие места располагаются на расстоянии не </w:t>
      </w:r>
      <w:r>
        <w:rPr>
          <w:color w:val="000000"/>
          <w:lang w:val="ru-RU"/>
        </w:rPr>
        <w:t>более 50 м от входа на объект, обозначаются знаками «Место стоянки», «Расстояние до объекта», «Инвалиды», контрастной дорожной разметкой на поверхности стоянки, обеспечиваются пониженным бордюрным камнем.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расположения объекта социальной и производ</w:t>
      </w:r>
      <w:r>
        <w:rPr>
          <w:color w:val="000000"/>
          <w:lang w:val="ru-RU"/>
        </w:rPr>
        <w:t>ственной инфраструктуры на огражденной территории обеспечивается наличие не менее двух входов на эту территорию, пути движения к которым обозначаются тактильной предупреждающей и направляющей тротуарной плиткой.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входе на территорию объекта социальной и</w:t>
      </w:r>
      <w:r>
        <w:rPr>
          <w:color w:val="000000"/>
          <w:lang w:val="ru-RU"/>
        </w:rPr>
        <w:t> производственной инфраструктуры, на которой рядом располагаются несколько капитальных строений (зданий, сооружений), на центральном входе устанавливается тактильная схема с речевым информатором.</w:t>
      </w:r>
    </w:p>
    <w:p w:rsidR="00000000" w:rsidRDefault="008D2F08">
      <w:pPr>
        <w:pStyle w:val="point"/>
        <w:rPr>
          <w:color w:val="000000"/>
          <w:lang w:val="ru-RU"/>
        </w:rPr>
      </w:pPr>
      <w:bookmarkStart w:id="18" w:name="a10"/>
      <w:bookmarkEnd w:id="18"/>
      <w:r>
        <w:rPr>
          <w:color w:val="000000"/>
          <w:lang w:val="ru-RU"/>
        </w:rPr>
        <w:t>5. Доступность входа на объект социальной и производственной</w:t>
      </w:r>
      <w:r>
        <w:rPr>
          <w:color w:val="000000"/>
          <w:lang w:val="ru-RU"/>
        </w:rPr>
        <w:t xml:space="preserve"> инфраструктуры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отсутствием перепада высот относительно планировочной отметки земли (при наличии технических возможностей);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пандусом (мобильным (откидным) с непрерывными поручнями и (или) электрической подъемной платформой с кнопкой вызова </w:t>
      </w:r>
      <w:r>
        <w:rPr>
          <w:color w:val="000000"/>
          <w:lang w:val="ru-RU"/>
        </w:rPr>
        <w:t>(при наличии лестницы);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19" w:name="a4"/>
      <w:bookmarkEnd w:id="19"/>
      <w:r>
        <w:rPr>
          <w:color w:val="000000"/>
          <w:lang w:val="ru-RU"/>
        </w:rPr>
        <w:t>входной площадкой, позволяющей беспрепятственно размещаться инвалидам, использующим при передвижении кресло-коляску;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расширенной входной дверной группой, в том числе распашной или раздвижной, с устройством автоматического открывания</w:t>
      </w:r>
      <w:r>
        <w:rPr>
          <w:color w:val="000000"/>
          <w:lang w:val="ru-RU"/>
        </w:rPr>
        <w:t xml:space="preserve"> и отсутствием перепадов уровня пола;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контрастной маркировкой полотен прозрачных дверей и контрастных дверных ручек по отношению к дверному полотну;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речевыми информаторами;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универсальной табличкой, на которой указываются наименование государственных органо</w:t>
      </w:r>
      <w:r>
        <w:rPr>
          <w:color w:val="000000"/>
          <w:lang w:val="ru-RU"/>
        </w:rPr>
        <w:t>в или иных организаций, оказывающих услуги населению, их адреса и режим работы;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тактильной тротуарной предупреждающей и направляющей плиткой или тактильными предупреждающими и направляющими напольными указателями в виде дискретных элементов из металла, пол</w:t>
      </w:r>
      <w:r>
        <w:rPr>
          <w:color w:val="000000"/>
          <w:lang w:val="ru-RU"/>
        </w:rPr>
        <w:t>имеров или иных материалов (далее, если не указано иное, – тактильные напольные указатели) перед началом лестницы (для жилых зданий – только для наружных лестниц), при наличии лестницы без отступа от ступеней.</w:t>
      </w:r>
    </w:p>
    <w:p w:rsidR="00000000" w:rsidRDefault="008D2F08">
      <w:pPr>
        <w:pStyle w:val="newncpi"/>
        <w:rPr>
          <w:color w:val="000000"/>
          <w:lang w:val="ru-RU"/>
        </w:rPr>
      </w:pPr>
      <w:bookmarkStart w:id="20" w:name="a5"/>
      <w:bookmarkEnd w:id="20"/>
      <w:r>
        <w:rPr>
          <w:color w:val="000000"/>
          <w:lang w:val="ru-RU"/>
        </w:rPr>
        <w:t>Речевые информаторы устанавливаются: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над автом</w:t>
      </w:r>
      <w:r>
        <w:rPr>
          <w:color w:val="000000"/>
          <w:lang w:val="ru-RU"/>
        </w:rPr>
        <w:t xml:space="preserve">атическими дверями – по центру, при наличии тамбура – по центру с его внешних сторон на высоте, определенной 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над механическими дверями – по вертикальной оси расположения дверной ручки на высоте, определенной 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Входная площадка перед входом на объ</w:t>
      </w:r>
      <w:r>
        <w:rPr>
          <w:color w:val="000000"/>
          <w:lang w:val="ru-RU"/>
        </w:rPr>
        <w:t>ект социальной и производственной инфраструктуры оснащается конструкцией, защищающей ее от атмосферных осадков.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отсутствии технической возможности обустройства входа без перепада высот относительно планировочной отметки земли устанавливается пандус с н</w:t>
      </w:r>
      <w:r>
        <w:rPr>
          <w:color w:val="000000"/>
          <w:lang w:val="ru-RU"/>
        </w:rPr>
        <w:t>епрерывными поручнями, поверхность которого должна исключать скольжение.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отсутствии технической возможности обустройства пандуса с непрерывными поручнями устанавливается электрическая подъемная платформа с кнопкой вызова.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отсутствии технической воз</w:t>
      </w:r>
      <w:r>
        <w:rPr>
          <w:color w:val="000000"/>
          <w:lang w:val="ru-RU"/>
        </w:rPr>
        <w:t>можности обустройства пандуса с непрерывными поручнями и электрической подъемной платформы доступность входа на объект социальной и производственной инфраструктуры обеспечивается установкой мобильного (откидного) пандуса с кнопкой вызова или иных альтернат</w:t>
      </w:r>
      <w:r>
        <w:rPr>
          <w:color w:val="000000"/>
          <w:lang w:val="ru-RU"/>
        </w:rPr>
        <w:t>ивных путей решения с учетом разумного приспособления.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наличии контрольно-пропускных устройств, в том числе турникетов: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инвалидов, использующих при передвижении кресло-коляску, дополнительно к таким устройствам предусматривается боковой проход шири</w:t>
      </w:r>
      <w:r>
        <w:rPr>
          <w:color w:val="000000"/>
          <w:lang w:val="ru-RU"/>
        </w:rPr>
        <w:t>ной не менее 0,9 м;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инвалидов по зрению такие устройства обозначаются тактильными напольными указателями и речевыми информаторами.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отсутствии технической возможности обустройства центрального входа на объект социальной и производственной инфраструк</w:t>
      </w:r>
      <w:r>
        <w:rPr>
          <w:color w:val="000000"/>
          <w:lang w:val="ru-RU"/>
        </w:rPr>
        <w:t>туры для инвалидов, использующих при передвижении кресло-коляску, обеспечивается доступность другого входа (при его наличии). Такой вход обустраивается в соответствии с требованиями, установленными в частях первой–седьмой настоящего пункта, и оборудуется у</w:t>
      </w:r>
      <w:r>
        <w:rPr>
          <w:color w:val="000000"/>
          <w:lang w:val="ru-RU"/>
        </w:rPr>
        <w:t>казателем с информацией о доступном входе.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Доступность вестибюля, коридоров объекта социальной и производственной инфраструктуры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входными дверными группами (при их наличии), обустроенными в соответствии с абзацами четвертым–седьмым части</w:t>
      </w:r>
      <w:r>
        <w:rPr>
          <w:color w:val="000000"/>
          <w:lang w:val="ru-RU"/>
        </w:rPr>
        <w:t xml:space="preserve"> первой, частью второй пункта 5 настоящих Правил;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отсутствием перепадов уровня пола на путях движения;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тактильными напольными указателями;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универсальными табличками;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тактильными схемами;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доступом к оборудованию и мебели;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визуальной информацией, контрастной с основным фоном средств информации, которая излагается ясным языком, крупным шрифтом и размещается рядом с основными путями движения, в местах отдыха (ожидания);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местами для размещения средств информации с учетом ограни</w:t>
      </w:r>
      <w:r>
        <w:rPr>
          <w:color w:val="000000"/>
          <w:lang w:val="ru-RU"/>
        </w:rPr>
        <w:t>чений жизнедеятельности инвалидов.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Тактильные схемы размещаются на стене или на отдельной стойке (мобильно или стационарно) на каждом этаже объекта социальной и производственной инфраструктуры. Место расположения тактильных схем обозначается речевым информ</w:t>
      </w:r>
      <w:r>
        <w:rPr>
          <w:color w:val="000000"/>
          <w:lang w:val="ru-RU"/>
        </w:rPr>
        <w:t>атором и тактильными напольными указателями.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Перед входами на эскалатор и </w:t>
      </w:r>
      <w:proofErr w:type="spellStart"/>
      <w:r>
        <w:rPr>
          <w:color w:val="000000"/>
          <w:lang w:val="ru-RU"/>
        </w:rPr>
        <w:t>траволатор</w:t>
      </w:r>
      <w:proofErr w:type="spellEnd"/>
      <w:r>
        <w:rPr>
          <w:color w:val="000000"/>
          <w:lang w:val="ru-RU"/>
        </w:rPr>
        <w:t xml:space="preserve">, иные аналогичные устройства предусматривается полоса, контрастирующая по цвету с основным покрытием поверхности и равная ширине эскалатора, </w:t>
      </w:r>
      <w:proofErr w:type="spellStart"/>
      <w:r>
        <w:rPr>
          <w:color w:val="000000"/>
          <w:lang w:val="ru-RU"/>
        </w:rPr>
        <w:t>траволатора</w:t>
      </w:r>
      <w:proofErr w:type="spellEnd"/>
      <w:r>
        <w:rPr>
          <w:color w:val="000000"/>
          <w:lang w:val="ru-RU"/>
        </w:rPr>
        <w:t xml:space="preserve">, иных аналогичных </w:t>
      </w:r>
      <w:r>
        <w:rPr>
          <w:color w:val="000000"/>
          <w:lang w:val="ru-RU"/>
        </w:rPr>
        <w:t xml:space="preserve">устройств. Доступность мест расположения эскалаторов, </w:t>
      </w:r>
      <w:proofErr w:type="spellStart"/>
      <w:r>
        <w:rPr>
          <w:color w:val="000000"/>
          <w:lang w:val="ru-RU"/>
        </w:rPr>
        <w:t>траволаторов</w:t>
      </w:r>
      <w:proofErr w:type="spellEnd"/>
      <w:r>
        <w:rPr>
          <w:color w:val="000000"/>
          <w:lang w:val="ru-RU"/>
        </w:rPr>
        <w:t xml:space="preserve"> и иных аналогичных устройств обеспечивается речевыми информаторами.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местах отдыха (ожидания) предусматриваются речевые информаторы, возможность размещения инвалидов, использующих при пере</w:t>
      </w:r>
      <w:r>
        <w:rPr>
          <w:color w:val="000000"/>
          <w:lang w:val="ru-RU"/>
        </w:rPr>
        <w:t>движении кресло-коляску, лиц, пользующихся костылями, тростями, иными техническими средствами социальной реабилитации, а также сопровождающих их лиц.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На путях движения столбы (колонны) и иные препятствия обозначаются тактильными напольными указателями или </w:t>
      </w:r>
      <w:r>
        <w:rPr>
          <w:color w:val="000000"/>
          <w:lang w:val="ru-RU"/>
        </w:rPr>
        <w:t>отбойниками.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Доступность лифта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речевыми информаторами на каждом этаже;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доступными габаритами кабины лифтов для самостоятельного пользования инвалидами, использующими при передвижении кресло-коляску;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автоматическим звуковым и визуальным о</w:t>
      </w:r>
      <w:r>
        <w:rPr>
          <w:color w:val="000000"/>
          <w:lang w:val="ru-RU"/>
        </w:rPr>
        <w:t>повещением о номере этажа;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аппаратом двусторонней связи с диспетчерским пунктом, снабженным устройством для усиления звука или получения синхронной визуальной информации;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тактильной рельефной графикой (цифры и знаки) и рельефно-точечным шрифтом Брайля на к</w:t>
      </w:r>
      <w:r>
        <w:rPr>
          <w:color w:val="000000"/>
          <w:lang w:val="ru-RU"/>
        </w:rPr>
        <w:t>нопках управления;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универсальной табличкой со стороны кнопки вызова лифта;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тактильными напольными указателями под кнопкой вызова лифта.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Пути движения к лифтам обозначаются тактильными напольными указателями.</w:t>
      </w:r>
    </w:p>
    <w:p w:rsidR="00000000" w:rsidRDefault="008D2F08">
      <w:pPr>
        <w:pStyle w:val="point"/>
        <w:rPr>
          <w:color w:val="000000"/>
          <w:lang w:val="ru-RU"/>
        </w:rPr>
      </w:pPr>
      <w:bookmarkStart w:id="21" w:name="a7"/>
      <w:bookmarkEnd w:id="21"/>
      <w:r>
        <w:rPr>
          <w:color w:val="000000"/>
          <w:lang w:val="ru-RU"/>
        </w:rPr>
        <w:t>8. Доступность санитарно-гигиенических помещений</w:t>
      </w:r>
      <w:r>
        <w:rPr>
          <w:color w:val="000000"/>
          <w:lang w:val="ru-RU"/>
        </w:rPr>
        <w:t xml:space="preserve"> (при их наличии)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расширенными входными дверными группами;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горизонтальными, вертикальными или откидными либо поворотными поручнями, откидными сиденьями и иными приспособлениями;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возможностью для разворота и маневрирования на кресле-коляске,</w:t>
      </w:r>
      <w:r>
        <w:rPr>
          <w:color w:val="000000"/>
          <w:lang w:val="ru-RU"/>
        </w:rPr>
        <w:t xml:space="preserve"> нахождения в санитарно-гигиеническом помещении сопровождающего лица для оказания помощи;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речевыми информаторами;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универсальной табличкой и тактильными напольными указателями под ней;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тактильными схемами с указанием расположения приспособлений внутри санит</w:t>
      </w:r>
      <w:r>
        <w:rPr>
          <w:color w:val="000000"/>
          <w:lang w:val="ru-RU"/>
        </w:rPr>
        <w:t>арно-гигиенических помещений;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кнопкой вызова или переговорным устройством.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 раковинами, умывальниками пьедесталы не устанавливаются.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Универсальная табличка и тактильная схема размещаются на стене перед входом в санитарно-гигиеническое помещение со сторо</w:t>
      </w:r>
      <w:r>
        <w:rPr>
          <w:color w:val="000000"/>
          <w:lang w:val="ru-RU"/>
        </w:rPr>
        <w:t>ны дверной ручки. В случае отсутствия технической возможности для размещения универсальной таблички и тактильной схемы со стороны дверной ручки они могут размещаться на стене с противоположной стороны двери.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объектах социальной и производственной инфрас</w:t>
      </w:r>
      <w:r>
        <w:rPr>
          <w:color w:val="000000"/>
          <w:lang w:val="ru-RU"/>
        </w:rPr>
        <w:t>труктуры допустимо отсутствие обустроенных для инвалидов санитарно-гигиенических помещений в случае ограничения общего пользования санитарно-гигиеническими помещениями для посетителей с учетом специфики сферы деятельности государственных органов и иных орг</w:t>
      </w:r>
      <w:r>
        <w:rPr>
          <w:color w:val="000000"/>
          <w:lang w:val="ru-RU"/>
        </w:rPr>
        <w:t>анизаций, оказывающих услуги населению.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Доступность мест непосредственного оказания услуг населению на объектах социальной и производственной инфраструктуры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входными дверными группами, обустроенными в соответствии с абзацами </w:t>
      </w:r>
      <w:r>
        <w:rPr>
          <w:color w:val="000000"/>
          <w:lang w:val="ru-RU"/>
        </w:rPr>
        <w:t>четвертым–седьмым части первой, частью второй пункта 5 настоящих Правил;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универсальной табличкой;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тактильными напольными указателями.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Рабочие поверхности гардеробных стоек, прилавков, касс, справочных и иных мест непосредственного оказания услуг населению </w:t>
      </w:r>
      <w:r>
        <w:rPr>
          <w:color w:val="000000"/>
          <w:lang w:val="ru-RU"/>
        </w:rPr>
        <w:t>должны быть доступными для инвалидов, использующих при передвижении кресло-коляску.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Размещение вешалок, крючков, полок и иных приспособлений должно быть доступным для инвалидов, использующих при передвижении кресло-коляску.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Номера камер хранения и брелоки </w:t>
      </w:r>
      <w:r>
        <w:rPr>
          <w:color w:val="000000"/>
          <w:lang w:val="ru-RU"/>
        </w:rPr>
        <w:t>к ним, за исключением автоматических камер хранения, дублируются рельефно-точечным шрифтом Брайля.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Места расположения камер хранения, за исключением автоматических камер хранения, оборудуются речевым информатором.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Кассы, справочные и иные места непосредств</w:t>
      </w:r>
      <w:r>
        <w:rPr>
          <w:color w:val="000000"/>
          <w:lang w:val="ru-RU"/>
        </w:rPr>
        <w:t>енного оказания услуг населению оснащаются специальными устройствами для инвалидов с нарушениями слуха.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Места непосредственного оказания услуг населению с учетом специфики сферы деятельности обустраиваются речевыми информаторами.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Пути движения к местам неп</w:t>
      </w:r>
      <w:r>
        <w:rPr>
          <w:color w:val="000000"/>
          <w:lang w:val="ru-RU"/>
        </w:rPr>
        <w:t>осредственного оказания услуг населению обозначаются тактильными напольными указателями.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Доступность мест расположения банкоматов, информационно-справочных и банковских платежных терминалов самообслуживания, терминалов «Электронная очередь» обеспечивае</w:t>
      </w:r>
      <w:r>
        <w:rPr>
          <w:color w:val="000000"/>
          <w:lang w:val="ru-RU"/>
        </w:rPr>
        <w:t>тся речевыми информаторами. Банкоматы, информационно-справочные и платежные терминалы самообслуживания, терминал «Электронная очередь» должны быть адаптированы для инвалидов по зрению.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случаях, если на объектах социальной и производственной инфраструктур</w:t>
      </w:r>
      <w:r>
        <w:rPr>
          <w:color w:val="000000"/>
          <w:lang w:val="ru-RU"/>
        </w:rPr>
        <w:t>ы предоставляются услуги пользования банкоматами, информационно-справочными и платежными терминалами самообслуживания, терминалами «Электронная очередь», речевые информаторы устанавливаются собственниками (владельцами) таких устройств.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Доступность физк</w:t>
      </w:r>
      <w:r>
        <w:rPr>
          <w:color w:val="000000"/>
          <w:lang w:val="ru-RU"/>
        </w:rPr>
        <w:t>ультурно-спортивных сооружений обеспечивается в соответствии с пунктами 4–10 настоящих Правил.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Физкультурно-спортивные сооружения оснащаются специальным спортивным инвентарем и оборудованием для занятий инвалидами физической культурой и спортом.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Доступност</w:t>
      </w:r>
      <w:r>
        <w:rPr>
          <w:color w:val="000000"/>
          <w:lang w:val="ru-RU"/>
        </w:rPr>
        <w:t>ь бассейнов обеспечивается наличием гидравлических подъемников.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Доступность музеев, выставок и иных объектов аналогичного назначения обеспечивается в соответствии с пунктами 4–10 настоящих Правил, а также: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размещением элементов управления интерактивным</w:t>
      </w:r>
      <w:r>
        <w:rPr>
          <w:color w:val="000000"/>
          <w:lang w:val="ru-RU"/>
        </w:rPr>
        <w:t>и экспонатами для возможности управления ими инвалидами;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наличием </w:t>
      </w:r>
      <w:proofErr w:type="spellStart"/>
      <w:r>
        <w:rPr>
          <w:color w:val="000000"/>
          <w:lang w:val="ru-RU"/>
        </w:rPr>
        <w:t>аудиодескрипции</w:t>
      </w:r>
      <w:proofErr w:type="spellEnd"/>
      <w:r>
        <w:rPr>
          <w:color w:val="000000"/>
          <w:lang w:val="ru-RU"/>
        </w:rPr>
        <w:t>, увеличителей, позволяющих читать этикетаж и экспликации, этикеток, напечатанных рельефно-точечным шрифтом Брайля, рельефно-графических изображений экспонатов, копий экспонат</w:t>
      </w:r>
      <w:r>
        <w:rPr>
          <w:color w:val="000000"/>
          <w:lang w:val="ru-RU"/>
        </w:rPr>
        <w:t>ов, в том числе изготовленных по технологии 3D-моделирования и </w:t>
      </w:r>
      <w:proofErr w:type="spellStart"/>
      <w:r>
        <w:rPr>
          <w:color w:val="000000"/>
          <w:lang w:val="ru-RU"/>
        </w:rPr>
        <w:t>QR</w:t>
      </w:r>
      <w:proofErr w:type="spellEnd"/>
      <w:r>
        <w:rPr>
          <w:color w:val="000000"/>
          <w:lang w:val="ru-RU"/>
        </w:rPr>
        <w:t>-кодов;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дублированием субтитрами или переводом на жестовый язык информации, сопровождающей видеоматериалы экспозиции на мониторах;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размещением информации на ясном языке.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Доступность библи</w:t>
      </w:r>
      <w:r>
        <w:rPr>
          <w:color w:val="000000"/>
          <w:lang w:val="ru-RU"/>
        </w:rPr>
        <w:t>отек обеспечивается в соответствии с пунктами 4–10 настоящих Правил, а также наличием: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аппаратно-программных комплексов, обеспечивающих возможность работы со звуковой, графической, текстовой и печатной информацией при помощи персонального компьютера с уста</w:t>
      </w:r>
      <w:r>
        <w:rPr>
          <w:color w:val="000000"/>
          <w:lang w:val="ru-RU"/>
        </w:rPr>
        <w:t>новленным набором специализированного программного обеспечения;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оптических или цифровых увеличителей;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аудиосредств, предназначенных для воспроизведения документов в </w:t>
      </w:r>
      <w:proofErr w:type="spellStart"/>
      <w:r>
        <w:rPr>
          <w:color w:val="000000"/>
          <w:lang w:val="ru-RU"/>
        </w:rPr>
        <w:t>аудиоформатах</w:t>
      </w:r>
      <w:proofErr w:type="spellEnd"/>
      <w:r>
        <w:rPr>
          <w:color w:val="000000"/>
          <w:lang w:val="ru-RU"/>
        </w:rPr>
        <w:t>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Доступность мест размещения зрителей в театральных, концертных залах, ки</w:t>
      </w:r>
      <w:r>
        <w:rPr>
          <w:color w:val="000000"/>
          <w:lang w:val="ru-RU"/>
        </w:rPr>
        <w:t>нозалах, цирках, на стадионах и иных местах аналогичного назначения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возможностью беспрепятственного прохода инвалидов, использующих при передвижении кресло-коляску, в том числе доступа на сцену;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наличием мест для инвалидов, использующих при</w:t>
      </w:r>
      <w:r>
        <w:rPr>
          <w:color w:val="000000"/>
          <w:lang w:val="ru-RU"/>
        </w:rPr>
        <w:t xml:space="preserve"> передвижении кресло-коляску, либо отдельных площадок, которые располагаются в отдельных рядах;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наличием зоны действия системы усиления звука, видимости «бегущей строки», переводчика жестового языка и </w:t>
      </w:r>
      <w:proofErr w:type="spellStart"/>
      <w:r>
        <w:rPr>
          <w:color w:val="000000"/>
          <w:lang w:val="ru-RU"/>
        </w:rPr>
        <w:t>аудиодескрипции</w:t>
      </w:r>
      <w:proofErr w:type="spellEnd"/>
      <w:r>
        <w:rPr>
          <w:color w:val="000000"/>
          <w:lang w:val="ru-RU"/>
        </w:rPr>
        <w:t>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дублированием номеров мест рельефно-то</w:t>
      </w:r>
      <w:r>
        <w:rPr>
          <w:color w:val="000000"/>
          <w:lang w:val="ru-RU"/>
        </w:rPr>
        <w:t>чечным шрифтом Брайля;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проведением скрытой прямой или автоматической </w:t>
      </w:r>
      <w:proofErr w:type="spellStart"/>
      <w:r>
        <w:rPr>
          <w:color w:val="000000"/>
          <w:lang w:val="ru-RU"/>
        </w:rPr>
        <w:t>аудиодескрипции</w:t>
      </w:r>
      <w:proofErr w:type="spellEnd"/>
      <w:r>
        <w:rPr>
          <w:color w:val="000000"/>
          <w:lang w:val="ru-RU"/>
        </w:rPr>
        <w:t xml:space="preserve"> и </w:t>
      </w:r>
      <w:proofErr w:type="spellStart"/>
      <w:r>
        <w:rPr>
          <w:color w:val="000000"/>
          <w:lang w:val="ru-RU"/>
        </w:rPr>
        <w:t>субтитрирования</w:t>
      </w:r>
      <w:proofErr w:type="spellEnd"/>
      <w:r>
        <w:rPr>
          <w:color w:val="000000"/>
          <w:lang w:val="ru-RU"/>
        </w:rPr>
        <w:t xml:space="preserve"> при демонстрации кинофильмов, проведении спектаклей и иных мероприятий общественного характера.</w:t>
      </w:r>
    </w:p>
    <w:p w:rsidR="00000000" w:rsidRDefault="008D2F08">
      <w:pPr>
        <w:pStyle w:val="chapter"/>
        <w:rPr>
          <w:color w:val="000000"/>
          <w:lang w:val="ru-RU"/>
        </w:rPr>
      </w:pPr>
      <w:bookmarkStart w:id="22" w:name="a13"/>
      <w:bookmarkEnd w:id="22"/>
      <w:r>
        <w:rPr>
          <w:color w:val="000000"/>
          <w:lang w:val="ru-RU"/>
        </w:rPr>
        <w:t>ГЛАВА 3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ОБЕСПЕЧЕНИЕ ДОСТУПНОСТИ ОБЪЕКТОВ ТРАНСПОРТНОЙ ИНФРАСТРУКТУРЫ И ТРАНСПОРТНЫХ СРЕДСТВ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На здания, сооружения транспортной инфраструктуры, а также на территории, на которых они располагаются, распространяются требования, установленные в пунктах 4–10 настоя</w:t>
      </w:r>
      <w:r>
        <w:rPr>
          <w:color w:val="000000"/>
          <w:lang w:val="ru-RU"/>
        </w:rPr>
        <w:t>щих Правил.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Доступность остановочных пунктов, посадочных площадок транспорта общего пользования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речевым информатором;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расписанием движения транспортных средств с применением увеличенного шрифта;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информационным электронным табло с примен</w:t>
      </w:r>
      <w:r>
        <w:rPr>
          <w:color w:val="000000"/>
          <w:lang w:val="ru-RU"/>
        </w:rPr>
        <w:t>ением увеличенного шрифта, указанием списка маршрутов, интервалов движения и времени прибытия транспортных средств;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тактильной предупреждающей и направляющей тротуарной плиткой, которая взаимосвязана с такой же плиткой на пешеходных переходах и тротуарах.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отсутствия твердого покрытия на территории, на которой расположены остановочные пункты, посадочные площадки транспорта общего пользования, железнодорожные станции, тактильная предупреждающая и направляющая тротуарная плитка не укладывается.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До</w:t>
      </w:r>
      <w:r>
        <w:rPr>
          <w:color w:val="000000"/>
          <w:lang w:val="ru-RU"/>
        </w:rPr>
        <w:t>ступность элементов улично-дорожной сети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ровным дорожным тротуарным покрытием, поверхность которого должна исключать скольжение;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пониженным бордюрным камнем;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тактильной предупреждающей и направляющей тротуарной плиткой на путях движения;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</w:t>
      </w:r>
      <w:r>
        <w:rPr>
          <w:color w:val="000000"/>
          <w:lang w:val="ru-RU"/>
        </w:rPr>
        <w:t>ктильной предупреждающей тротуарной плиткой в местах пересечения путей движения, перед началом лестницы без отступа от ступеней;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синхронным звуковым сигналом на светофорных объектах;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пониженным бордюрным камнем, тактильной предупреждающей и направляющей тр</w:t>
      </w:r>
      <w:r>
        <w:rPr>
          <w:color w:val="000000"/>
          <w:lang w:val="ru-RU"/>
        </w:rPr>
        <w:t>отуарной плиткой с каждой стороны островка безопасности в местах перехода через проезжую часть улицы;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обозначением на путях движения отдельно стоящих столбов наружного освещения и указателей, информационных щитов, скамеек и иных конструкций, которые невозм</w:t>
      </w:r>
      <w:r>
        <w:rPr>
          <w:color w:val="000000"/>
          <w:lang w:val="ru-RU"/>
        </w:rPr>
        <w:t>ожно убрать за пределы путей движения, тактильной тротуарной предупреждающей плиткой.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Доступность подземных пешеходных переходов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пандусами с непрерывными поручнями и (или) подъемными устройствами;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речевыми информаторами;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тактильной предупре</w:t>
      </w:r>
      <w:r>
        <w:rPr>
          <w:color w:val="000000"/>
          <w:lang w:val="ru-RU"/>
        </w:rPr>
        <w:t>ждающей тротуарной плиткой перед началом лестницы без отступа от ступеней.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Пути движения к подземным пешеходным переходам обозначаются тактильной направляющей тротуарной плиткой.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Доступность лестниц на открытых территориях обеспечивается пандусами с непрер</w:t>
      </w:r>
      <w:r>
        <w:rPr>
          <w:color w:val="000000"/>
          <w:lang w:val="ru-RU"/>
        </w:rPr>
        <w:t>ывными поручнями. При отсутствии возможности устройства пандуса с непрерывными поручнями рядом с лестницей обустраиваются пешеходные пути, обеспечивающие беспрепятственное передвижение инвалидов.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отсутствия твердого покрытия на путях движения такт</w:t>
      </w:r>
      <w:r>
        <w:rPr>
          <w:color w:val="000000"/>
          <w:lang w:val="ru-RU"/>
        </w:rPr>
        <w:t>ильная предупреждающая и направляющая тротуарная плитка не укладывается.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Доступность транспортных средств обеспечивается: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наличием зоны размещения инвалидов, использующих при передвижении кресло-коляску;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возможностью размещения кресел-колясок в сложенн</w:t>
      </w:r>
      <w:r>
        <w:rPr>
          <w:color w:val="000000"/>
          <w:lang w:val="ru-RU"/>
        </w:rPr>
        <w:t>ом виде;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местами для размещения средств информации в пределах зоны видимости для инвалидов;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доступностью санитарно-гигиенических помещений.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зонах размещения инвалидов устанавливаются средства аварийного спасения, универсальные таблички о </w:t>
      </w:r>
      <w:r>
        <w:rPr>
          <w:color w:val="000000"/>
          <w:lang w:val="ru-RU"/>
        </w:rPr>
        <w:t>расположении средств аварийного спасения и пользования ими.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Зона размещения инвалидов, использующих при передвижении кресло-коляску, располагается рядом с доступным для них входом в транспортное средство и санитарно-гигиеническим помещением.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19. Транспортн</w:t>
      </w:r>
      <w:r>
        <w:rPr>
          <w:color w:val="000000"/>
          <w:lang w:val="ru-RU"/>
        </w:rPr>
        <w:t>ые средства оснащаются: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вспомогательными подъемными устройствами, откидными или выдвижными рампами, иными аналогичными устройствами, удерживающей системой крепления инвалидов, использующих при передвижении кресло-коляску, руководство по эксплуатации которы</w:t>
      </w:r>
      <w:r>
        <w:rPr>
          <w:color w:val="000000"/>
          <w:lang w:val="ru-RU"/>
        </w:rPr>
        <w:t>х располагается в салоне транспортного средства;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поручнями, стойками и иными опорными устройствами;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средствами информации и речевыми информаторами;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приборами световой и звуковой сигнализации, включая видеосвязь, в том числе двустороннюю;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системами внешних </w:t>
      </w:r>
      <w:r>
        <w:rPr>
          <w:color w:val="000000"/>
          <w:lang w:val="ru-RU"/>
        </w:rPr>
        <w:t>и внутренних ориентиров, предназначенных для облегчения поиска входа (выхода) и передвижения внутри транспортного средства.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Поверхность пола транспортных средств должна исключать скольжение.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Опорные устройства не должны ограничивать возможность разворота и</w:t>
      </w:r>
      <w:r>
        <w:rPr>
          <w:color w:val="000000"/>
          <w:lang w:val="ru-RU"/>
        </w:rPr>
        <w:t> маневрирования инвалидов, использующих при передвижении кресло-коляску, во время перемещения в транспортном средстве.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Опорные устройства, а также рычаги, рукоятки, ручки, выключатели, розетки и иные обслуживающие и управляющие элементы и механизмы, предна</w:t>
      </w:r>
      <w:r>
        <w:rPr>
          <w:color w:val="000000"/>
          <w:lang w:val="ru-RU"/>
        </w:rPr>
        <w:t>значенные для пользования инвалидами, должны быть контрастными по отношению к цвету стен и пола транспортного средства и доступными для инвалидов.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Кресла (сиденья) обустраиваются спинками с подголовниками, опорами для голени, регулируемыми по углу наклона,</w:t>
      </w:r>
      <w:r>
        <w:rPr>
          <w:color w:val="000000"/>
          <w:lang w:val="ru-RU"/>
        </w:rPr>
        <w:t xml:space="preserve"> опорами для стоп, фиксирующими ремнями безопасности. Подлокотники должны быть откидными и располагаться со стороны пересадки инвалида из кресла-коляски.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Номера сидений (мест) дублируются рельефно-точечным шрифтом Брайля.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Визуальная информация должна быть </w:t>
      </w:r>
      <w:r>
        <w:rPr>
          <w:color w:val="000000"/>
          <w:lang w:val="ru-RU"/>
        </w:rPr>
        <w:t>контрастной по отношению к основному фону средств информации, излагаться ясным языком и крупным шрифтом.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20. Доступность санитарно-гигиенических помещений в транспортных средствах обеспечивается в соответствии с частями первой–третьей пункта 8 настоящих Пр</w:t>
      </w:r>
      <w:r>
        <w:rPr>
          <w:color w:val="000000"/>
          <w:lang w:val="ru-RU"/>
        </w:rPr>
        <w:t>авил.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наличия нескольких санитарно-гигиенических помещений одно из них, ближайшее к местам размещения инвалидов, должно быть приспособлено для пользования такими лицами.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21. Организации, оказывающие услуги населению, связанные с перевозками пассаж</w:t>
      </w:r>
      <w:r>
        <w:rPr>
          <w:color w:val="000000"/>
          <w:lang w:val="ru-RU"/>
        </w:rPr>
        <w:t>иров, организуют совместно с представителями общественных объединений инвалидов обучение работников транспорта, в том числе железнодорожного, взаимодействию с пассажирами-инвалидами.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Железнодорожные транспортные средства обустраиваются в соответствии с</w:t>
      </w:r>
      <w:r>
        <w:rPr>
          <w:color w:val="000000"/>
          <w:lang w:val="ru-RU"/>
        </w:rPr>
        <w:t>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, регламентирующими технические требования для перевозки инвалидов.</w:t>
      </w:r>
    </w:p>
    <w:p w:rsidR="00000000" w:rsidRDefault="008D2F08">
      <w:pPr>
        <w:pStyle w:val="chapter"/>
        <w:rPr>
          <w:color w:val="000000"/>
          <w:lang w:val="ru-RU"/>
        </w:rPr>
      </w:pPr>
      <w:bookmarkStart w:id="23" w:name="a14"/>
      <w:bookmarkEnd w:id="23"/>
      <w:r>
        <w:rPr>
          <w:color w:val="000000"/>
          <w:lang w:val="ru-RU"/>
        </w:rPr>
        <w:t>ГЛАВА 4</w:t>
      </w:r>
      <w:r>
        <w:rPr>
          <w:color w:val="000000"/>
          <w:lang w:val="ru-RU"/>
        </w:rPr>
        <w:br/>
        <w:t>ОКАЗАНИЕ СИТУАЦИОННОЙ ПОМОЩИ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23. Оказание ситуационной помощи осуществляется работниками организаций, оказывающих услуги населению, инвалидам, не имеющим возможности самостоят</w:t>
      </w:r>
      <w:r>
        <w:rPr>
          <w:color w:val="000000"/>
          <w:lang w:val="ru-RU"/>
        </w:rPr>
        <w:t>ельного передвижения и ориентирования, независимо от обеспечения доступности объекта.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24. Организация процесса оказания ситуационной помощи государственными органами и иными организациями, оказывающими услуги населению, осуществляется с учетом специфики их</w:t>
      </w:r>
      <w:r>
        <w:rPr>
          <w:color w:val="000000"/>
          <w:lang w:val="ru-RU"/>
        </w:rPr>
        <w:t xml:space="preserve"> сферы деятельности и включает: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определение и закрепление в локальных правовых актах обязанностей работников по оказанию ситуационной помощи;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обучение работников технике и способам оказания ситуационной помощи, проведение коллективного и (или) индивидуальн</w:t>
      </w:r>
      <w:r>
        <w:rPr>
          <w:color w:val="000000"/>
          <w:lang w:val="ru-RU"/>
        </w:rPr>
        <w:t>ого инструктажа по вопросам организации взаимодействия, культуры общения и оказания помощи инвалидам.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25. Оказание ситуационной помощи обеспечивается после получения согласия инвалида.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26. При оказании ситуационной помощи обеспечиваются: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уточнение у инвали</w:t>
      </w:r>
      <w:r>
        <w:rPr>
          <w:color w:val="000000"/>
          <w:lang w:val="ru-RU"/>
        </w:rPr>
        <w:t>да характера и объема необходимой ситуационной помощи по возможности до посещения объекта;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уточнение характера и объема необходимой ситуационной помощи, порядка ее оказания непосредственно инвалиду при посещении объекта;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использование </w:t>
      </w:r>
      <w:proofErr w:type="spellStart"/>
      <w:r>
        <w:rPr>
          <w:color w:val="000000"/>
          <w:lang w:val="ru-RU"/>
        </w:rPr>
        <w:t>аудиодескрипции</w:t>
      </w:r>
      <w:proofErr w:type="spellEnd"/>
      <w:r>
        <w:rPr>
          <w:color w:val="000000"/>
          <w:lang w:val="ru-RU"/>
        </w:rPr>
        <w:t>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</w:t>
      </w:r>
      <w:r>
        <w:rPr>
          <w:color w:val="000000"/>
          <w:lang w:val="ru-RU"/>
        </w:rPr>
        <w:t xml:space="preserve">льзование </w:t>
      </w:r>
      <w:proofErr w:type="spellStart"/>
      <w:r>
        <w:rPr>
          <w:color w:val="000000"/>
          <w:lang w:val="ru-RU"/>
        </w:rPr>
        <w:t>ассистивных</w:t>
      </w:r>
      <w:proofErr w:type="spellEnd"/>
      <w:r>
        <w:rPr>
          <w:color w:val="000000"/>
          <w:lang w:val="ru-RU"/>
        </w:rPr>
        <w:t xml:space="preserve"> устройств и технологий, включая костыли, ходунки, кресла-коляски, приспособления для осуществления санитарно-гигиенических процедур, каталки и иные </w:t>
      </w:r>
      <w:proofErr w:type="spellStart"/>
      <w:r>
        <w:rPr>
          <w:color w:val="000000"/>
          <w:lang w:val="ru-RU"/>
        </w:rPr>
        <w:t>ассистивные</w:t>
      </w:r>
      <w:proofErr w:type="spellEnd"/>
      <w:r>
        <w:rPr>
          <w:color w:val="000000"/>
          <w:lang w:val="ru-RU"/>
        </w:rPr>
        <w:t xml:space="preserve"> устройства;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обращение непосредственно к инвалиду.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официальном сайте государственных органов и иных организаций, оказывающих услуги населению, в глобальной компьютерной сети Интернет и (или) мобильном приложении размещается информация о необходимости предварительного сообщения о посещении объекта инвали</w:t>
      </w:r>
      <w:r>
        <w:rPr>
          <w:color w:val="000000"/>
          <w:lang w:val="ru-RU"/>
        </w:rPr>
        <w:t>дом, сопровождающем его лице, характере и объеме требуемой ситуационной помощи.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27. Организации, оказывающие услуги населению, связанные с перевозками пассажиров и багажа, обеспечивают оказание ситуационной помощи инвалидам при: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посадке, высадке, в том чис</w:t>
      </w:r>
      <w:r>
        <w:rPr>
          <w:color w:val="000000"/>
          <w:lang w:val="ru-RU"/>
        </w:rPr>
        <w:t>ле согласно поданным предварительным заявкам через контакт-центры;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совершении поездки (сопровождение к оформленным местам и санитарно-гигиеническим помещениям, принятие багажа, его размещение и выдача);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предоставлении иных сопутствующих услуг на местах раз</w:t>
      </w:r>
      <w:r>
        <w:rPr>
          <w:color w:val="000000"/>
          <w:lang w:val="ru-RU"/>
        </w:rPr>
        <w:t>мещения инвалидов.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железнодорожных вокзалах оказание ситуационной помощи обеспечивается при: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оформлении проездных документов (билетов);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получении справочной информации;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сопровождении к местам отдыха (ожидания), камерам хранения и санитарно-гигиеническим</w:t>
      </w:r>
      <w:r>
        <w:rPr>
          <w:color w:val="000000"/>
          <w:lang w:val="ru-RU"/>
        </w:rPr>
        <w:t xml:space="preserve"> помещениям;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посадке, высадке инвалидов, в том числе согласно поданным предварительным заявкам через контакт-центр Белорусской железной дороги;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совершении поездки в пассажирских поездах с нумерованными местами (получение справочной информации, сопровождени</w:t>
      </w:r>
      <w:r>
        <w:rPr>
          <w:color w:val="000000"/>
          <w:lang w:val="ru-RU"/>
        </w:rPr>
        <w:t>е к оформленным местам и санитарно-гигиеническим помещениям).</w:t>
      </w:r>
    </w:p>
    <w:p w:rsidR="00000000" w:rsidRDefault="008D2F08">
      <w:pPr>
        <w:pStyle w:val="chapter"/>
        <w:rPr>
          <w:color w:val="000000"/>
          <w:lang w:val="ru-RU"/>
        </w:rPr>
      </w:pPr>
      <w:bookmarkStart w:id="24" w:name="a15"/>
      <w:bookmarkEnd w:id="24"/>
      <w:r>
        <w:rPr>
          <w:color w:val="000000"/>
          <w:lang w:val="ru-RU"/>
        </w:rPr>
        <w:t>ГЛАВА 5</w:t>
      </w:r>
      <w:r>
        <w:rPr>
          <w:color w:val="000000"/>
          <w:lang w:val="ru-RU"/>
        </w:rPr>
        <w:br/>
        <w:t>ОЦЕНКА УРОВНЯ ДОСТУПНОСТИ ОБЪЕКТОВ И ТРАНСПОРТНЫХ СРЕДСТВ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28. Доступность объектов оценивается по таким уровням, как полностью доступный и частично доступный.</w:t>
      </w:r>
    </w:p>
    <w:p w:rsidR="00000000" w:rsidRDefault="008D2F08">
      <w:pPr>
        <w:pStyle w:val="point"/>
        <w:rPr>
          <w:color w:val="000000"/>
          <w:lang w:val="ru-RU"/>
        </w:rPr>
      </w:pPr>
      <w:bookmarkStart w:id="25" w:name="a8"/>
      <w:bookmarkEnd w:id="25"/>
      <w:r>
        <w:rPr>
          <w:color w:val="000000"/>
          <w:lang w:val="ru-RU"/>
        </w:rPr>
        <w:t xml:space="preserve">29. При определении оценки </w:t>
      </w:r>
      <w:r>
        <w:rPr>
          <w:color w:val="000000"/>
          <w:lang w:val="ru-RU"/>
        </w:rPr>
        <w:t>уровня доступности объектов учитывается наличие следующих элементов доступной среды: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выделенные места для стоянки транспортных средств, управляемых инвалидами, а также перевозящих таких инвалидов, детей-инвалидов;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тактильная предупреждающая и направляющая </w:t>
      </w:r>
      <w:r>
        <w:rPr>
          <w:color w:val="000000"/>
          <w:lang w:val="ru-RU"/>
        </w:rPr>
        <w:t>тротуарная плитка;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пандусы и непрерывные поручни;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расширенные входные дверные группы;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контрастная маркировка полотен прозрачных дверей и дверных ручек;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речевые информаторы;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универсальные таблички при входе на объект и внутри объекта;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электрическая подъемна</w:t>
      </w:r>
      <w:r>
        <w:rPr>
          <w:color w:val="000000"/>
          <w:lang w:val="ru-RU"/>
        </w:rPr>
        <w:t>я платформа;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тактильные схемы;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кнопка вызова;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обустроенные санитарно-гигиенические помещения;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тактильные напольные индикаторы;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элементы, обустроенные в соответствии с требованиями, установленными настоящими Правилами и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.</w:t>
      </w:r>
    </w:p>
    <w:p w:rsidR="00000000" w:rsidRDefault="008D2F08">
      <w:pPr>
        <w:pStyle w:val="point"/>
        <w:rPr>
          <w:color w:val="000000"/>
          <w:lang w:val="ru-RU"/>
        </w:rPr>
      </w:pPr>
      <w:bookmarkStart w:id="26" w:name="a9"/>
      <w:bookmarkEnd w:id="26"/>
      <w:r>
        <w:rPr>
          <w:color w:val="000000"/>
          <w:lang w:val="ru-RU"/>
        </w:rPr>
        <w:t>30. Полностью доступным пр</w:t>
      </w:r>
      <w:r>
        <w:rPr>
          <w:color w:val="000000"/>
          <w:lang w:val="ru-RU"/>
        </w:rPr>
        <w:t>изнается объект, соответствующий всем требованиям, установленным настоящими Правилами и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отсутствия возможности по техническим причинам применить все требования, установленные настоящими Правилами и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, но при этом требования учтены в </w:t>
      </w:r>
      <w:r>
        <w:rPr>
          <w:color w:val="000000"/>
          <w:lang w:val="ru-RU"/>
        </w:rPr>
        <w:t>максимально возможной степени, объект также признается доступным.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31. Если государственные органы и иные организации, оказывающие услуги населению, занимают только часть объекта, оценивается доступность только этой части объекта и пути движения к нему.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32.</w:t>
      </w:r>
      <w:r>
        <w:rPr>
          <w:color w:val="000000"/>
          <w:lang w:val="ru-RU"/>
        </w:rPr>
        <w:t> Если государственные органы и иные организации, оказывающие услуги населению, занимают несколько объектов, каждый объект оценивается отдельно.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33. При обустройстве объекта отдельными элементами доступной среды для инвалидов, использующих при передвижении </w:t>
      </w:r>
      <w:r>
        <w:rPr>
          <w:color w:val="000000"/>
          <w:lang w:val="ru-RU"/>
        </w:rPr>
        <w:t>кресло-коляску, инвалидов с нарушениями зрения, слуха и интеллектуальными нарушениями объект признается частично доступным.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34. Уровень частичной доступности объекта оценивается по следующим критериям: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низкий уровень – наличие на объекте до трех включитель</w:t>
      </w:r>
      <w:r>
        <w:rPr>
          <w:color w:val="000000"/>
          <w:lang w:val="ru-RU"/>
        </w:rPr>
        <w:t>но элементов доступной среды, указанных в пункте 29 настоящих Правил;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средний уровень – наличие на объекте от четырех до шести включительно элементов доступной среды, указанных в пункте 29 настоящих Правил;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высокий уровень – наличие на объекте более шести </w:t>
      </w:r>
      <w:r>
        <w:rPr>
          <w:color w:val="000000"/>
          <w:lang w:val="ru-RU"/>
        </w:rPr>
        <w:t>элементов доступной среды, указанных в пункте 29 настоящих Правил.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35. Частично доступные объекты обустраиваются до их полной доступности, определяемой в соответствии с пунктом 30 настоящих Правил.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36. На объекте не предусматривается обеспечение доступной </w:t>
      </w:r>
      <w:r>
        <w:rPr>
          <w:color w:val="000000"/>
          <w:lang w:val="ru-RU"/>
        </w:rPr>
        <w:t>среды в случае, если он ограничен для посещения граждан с учетом специфики деятельности, а также при принятии решения о закрытии объекта для посещения или прекращении оказания услуг населению на объекте в течение ближайших двух лет.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37. Сведения, указанные</w:t>
      </w:r>
      <w:r>
        <w:rPr>
          <w:color w:val="000000"/>
          <w:lang w:val="ru-RU"/>
        </w:rPr>
        <w:t xml:space="preserve"> в пункте 29 настоящих Правил, вносятся в базу данных автоматизированной информационной системы по учету доступности объектов социальной инфраструктуры.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основании пунктов 29–36 настоящих Правил посредством автоматизированной информационной системы по уч</w:t>
      </w:r>
      <w:r>
        <w:rPr>
          <w:color w:val="000000"/>
          <w:lang w:val="ru-RU"/>
        </w:rPr>
        <w:t>ету доступности объектов социальной инфраструктуры осуществляется оценка уровня доступности объектов.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38. Доступность транспортных средств оценивается Министерством транспорта и коммуникаций (в отношении железнодорожного транспорта общего пользования), мес</w:t>
      </w:r>
      <w:r>
        <w:rPr>
          <w:color w:val="000000"/>
          <w:lang w:val="ru-RU"/>
        </w:rPr>
        <w:t>тными исполнительными и распорядительными органами (за исключением железнодорожного транспорта общего пользования) по таким уровням, как доступный, частично доступный и недоступный.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39. Доступными признаются транспортные средства, полностью соответствующие</w:t>
      </w:r>
      <w:r>
        <w:rPr>
          <w:color w:val="000000"/>
          <w:lang w:val="ru-RU"/>
        </w:rPr>
        <w:t xml:space="preserve"> требованиям, установленным настоящими Правилами и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40. В случае, если по техническим причинам возможность применения к эксплуатируемым транспортным средствам требований, установленных настоящими Правилами и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, без проведения модернизации отсутству</w:t>
      </w:r>
      <w:r>
        <w:rPr>
          <w:color w:val="000000"/>
          <w:lang w:val="ru-RU"/>
        </w:rPr>
        <w:t>ет, но при этом указанные требования учтены в максимально возможной степени, транспортные средства признаются частично доступными.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41. При несоответствии требованиям, установленным настоящими Правилами и </w:t>
      </w:r>
      <w:proofErr w:type="spellStart"/>
      <w:r>
        <w:rPr>
          <w:color w:val="000000"/>
          <w:lang w:val="ru-RU"/>
        </w:rPr>
        <w:t>ТНПА</w:t>
      </w:r>
      <w:proofErr w:type="spellEnd"/>
      <w:r>
        <w:rPr>
          <w:color w:val="000000"/>
          <w:lang w:val="ru-RU"/>
        </w:rPr>
        <w:t>, транспортные средства признаются недоступными.</w:t>
      </w:r>
    </w:p>
    <w:p w:rsidR="00000000" w:rsidRDefault="008D2F0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42. По результатам оценки уровня доступности объектов и транспортных средств государственными органами и иными организациями, оказывающими услуги населению, принимаются решения о повышении уровня их доступности.</w:t>
      </w:r>
    </w:p>
    <w:p w:rsidR="00000000" w:rsidRDefault="008D2F0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4F"/>
    <w:rsid w:val="0014594F"/>
    <w:rsid w:val="008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87F5F-856D-4A08-96E5-C08D5C6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Игорь</dc:creator>
  <cp:lastModifiedBy>Василевский Игорь</cp:lastModifiedBy>
  <cp:revision>2</cp:revision>
  <dcterms:created xsi:type="dcterms:W3CDTF">2025-03-26T06:20:00Z</dcterms:created>
  <dcterms:modified xsi:type="dcterms:W3CDTF">2025-03-26T06:20:00Z</dcterms:modified>
</cp:coreProperties>
</file>