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4" w:rsidRPr="00642EF4" w:rsidRDefault="00642EF4" w:rsidP="00642EF4">
      <w:pPr>
        <w:shd w:val="clear" w:color="auto" w:fill="F2F5F7"/>
        <w:spacing w:after="100" w:afterAutospacing="1" w:line="3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4363A"/>
          <w:kern w:val="36"/>
          <w:sz w:val="30"/>
          <w:szCs w:val="30"/>
          <w:lang w:eastAsia="ru-RU"/>
        </w:rPr>
      </w:pPr>
      <w:bookmarkStart w:id="0" w:name="_GoBack"/>
      <w:r w:rsidRPr="00642EF4">
        <w:rPr>
          <w:rFonts w:ascii="Times New Roman" w:eastAsia="Times New Roman" w:hAnsi="Times New Roman" w:cs="Times New Roman"/>
          <w:b/>
          <w:color w:val="34363A"/>
          <w:kern w:val="36"/>
          <w:sz w:val="30"/>
          <w:szCs w:val="30"/>
          <w:lang w:eastAsia="ru-RU"/>
        </w:rPr>
        <w:t xml:space="preserve">Как будет функционировать добровольное страхование дополнительной накопительной пенсии: комментарий </w:t>
      </w:r>
      <w:proofErr w:type="spellStart"/>
      <w:r w:rsidRPr="00642EF4">
        <w:rPr>
          <w:rFonts w:ascii="Times New Roman" w:eastAsia="Times New Roman" w:hAnsi="Times New Roman" w:cs="Times New Roman"/>
          <w:b/>
          <w:color w:val="34363A"/>
          <w:kern w:val="36"/>
          <w:sz w:val="30"/>
          <w:szCs w:val="30"/>
          <w:lang w:eastAsia="ru-RU"/>
        </w:rPr>
        <w:t>Стравиты</w:t>
      </w:r>
      <w:proofErr w:type="spellEnd"/>
    </w:p>
    <w:bookmarkEnd w:id="0"/>
    <w:p w:rsidR="00642EF4" w:rsidRPr="00642EF4" w:rsidRDefault="00642EF4" w:rsidP="00642EF4">
      <w:pPr>
        <w:spacing w:line="4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27 сентября Президентом Республики Беларусь был подписан Указ № 367 «О добровольном страховании дополнительной накопительной пенсии». Согласно документу, параллельно с существующей пенсионной системой с 1 октября 2022 года в стране начнет работать новый механизм для добровольного накопительного страхования пенсий. Указом установлено, что осуществлять страхование будет Республиканское унитарное страховое предприятие «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которое уже почти 20 лет занимается добровольным страхованием жизни и дополнительной пенсии. 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E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нововведения – расширить возможности для повышения материального обеспечения в старости, стимулировать участие граждан в добровольном страховании.</w:t>
      </w:r>
    </w:p>
    <w:p w:rsidR="00642EF4" w:rsidRDefault="00642EF4" w:rsidP="00642E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E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Стравита</w:t>
      </w:r>
      <w:proofErr w:type="spellEnd"/>
      <w:r w:rsidRPr="00642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с ответами на наиболее частые вопросы: как будет работать финансовый инструмент для граждан и организаций?</w:t>
      </w:r>
    </w:p>
    <w:p w:rsidR="00642EF4" w:rsidRPr="00642EF4" w:rsidRDefault="00642EF4" w:rsidP="00642EF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Как будет работать механизм страхования?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Суть заключается в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софинансировании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работодателем пенсионных накоплений гражданина на сумму, равную его платежам по договору страхования, но не более 3% от заработной платы (дохода) работника. По желанию работника, размер самостоятельных взносов может быть увеличен до 10% от его заработной платы (дохода).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3260"/>
        <w:gridCol w:w="3118"/>
      </w:tblGrid>
      <w:tr w:rsidR="00642EF4" w:rsidRPr="00642EF4" w:rsidTr="00642EF4">
        <w:trPr>
          <w:trHeight w:val="382"/>
        </w:trPr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bdr w:val="none" w:sz="0" w:space="0" w:color="auto" w:frame="1"/>
                <w:lang w:eastAsia="ru-RU"/>
              </w:rPr>
              <w:t>Взнос работника, %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bdr w:val="none" w:sz="0" w:space="0" w:color="auto" w:frame="1"/>
                <w:lang w:eastAsia="ru-RU"/>
              </w:rPr>
              <w:t>Взнос нанимателя, %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bdr w:val="none" w:sz="0" w:space="0" w:color="auto" w:frame="1"/>
                <w:lang w:eastAsia="ru-RU"/>
              </w:rPr>
              <w:t>Итого размер взноса, %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2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4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6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7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8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...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...</w:t>
            </w:r>
          </w:p>
        </w:tc>
      </w:tr>
      <w:tr w:rsidR="00642EF4" w:rsidRPr="00642EF4" w:rsidTr="00642EF4">
        <w:tc>
          <w:tcPr>
            <w:tcW w:w="32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642EF4">
            <w:pPr>
              <w:rPr>
                <w:lang w:eastAsia="ru-RU"/>
              </w:rPr>
            </w:pPr>
            <w:r w:rsidRPr="00642EF4">
              <w:rPr>
                <w:lang w:eastAsia="ru-RU"/>
              </w:rPr>
              <w:t>13</w:t>
            </w:r>
          </w:p>
        </w:tc>
      </w:tr>
    </w:tbl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Взносы начисляются и накапливаются на персональном счете, в отличие от Фонда социальной защиты населения Министерства труда и социальной защиты. Впоследствии данные средства размещаются на рыночных условиях в депозиты, ценные бумаги. Это позволяет защитить средства граждан от инфляции.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банка, действующей в соответствующем периоде срока страхования. Порядок начисления и распределения дополнительной доходности (страхового бонуса) будет устанавливаться страховщиком по согласованию с Министерством финансов.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Что нужно сделать, чтобы вступить в программу? 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Заключить договор страхования может работающий гражданин, которому до достижения пенсионного возраста остается более 3 лет. Наниматель не должен находиться в стадии ликвидации или банкротства. </w:t>
      </w:r>
    </w:p>
    <w:p w:rsid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октября 2022 года можно будет посетить офис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Стравиты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заполнить заявление о страховании онлайн на сайте компании. Необходимо будет указать:</w:t>
      </w:r>
    </w:p>
    <w:p w:rsidR="00642EF4" w:rsidRPr="00642EF4" w:rsidRDefault="00642EF4" w:rsidP="00642EF4">
      <w:pPr>
        <w:numPr>
          <w:ilvl w:val="0"/>
          <w:numId w:val="1"/>
        </w:numPr>
        <w:tabs>
          <w:tab w:val="clear" w:pos="720"/>
          <w:tab w:val="num" w:pos="0"/>
        </w:tabs>
        <w:spacing w:after="15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собственных отчислений: от 1 до 10% от заработной платы;</w:t>
      </w:r>
    </w:p>
    <w:p w:rsidR="00642EF4" w:rsidRPr="00642EF4" w:rsidRDefault="00642EF4" w:rsidP="00642EF4">
      <w:pPr>
        <w:numPr>
          <w:ilvl w:val="0"/>
          <w:numId w:val="1"/>
        </w:numPr>
        <w:tabs>
          <w:tab w:val="clear" w:pos="720"/>
          <w:tab w:val="num" w:pos="0"/>
        </w:tabs>
        <w:spacing w:after="1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выплаты (получения) дополнительной пенсии: в течение 5 или 10 лет;</w:t>
      </w:r>
    </w:p>
    <w:p w:rsidR="00642EF4" w:rsidRPr="00642EF4" w:rsidRDefault="00642EF4" w:rsidP="00642EF4">
      <w:pPr>
        <w:numPr>
          <w:ilvl w:val="0"/>
          <w:numId w:val="1"/>
        </w:numPr>
        <w:tabs>
          <w:tab w:val="clear" w:pos="720"/>
          <w:tab w:val="num" w:pos="0"/>
        </w:tabs>
        <w:spacing w:after="1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 о нанимателе.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заключения договора страхования необходимо представить нанимателю копию этого документа, а также написать заявление на удержание страхового взноса из заработной платы.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Далее вся ответственность за расчеты и перечисления лежит на нанимателе. Уплата производится путем удержания нанимателем из заработной платы страхователя и перечисления на счет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Стравиты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определенного в договоре страхования процента ежемесячно. 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Сколько можно будет накопить?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накоплений будет зависеть от ряда факторов: срока страхования, суммы отчислений, периода выплаты дополнительной пенсии, размера ставки рефинансирования, размера заработной платы работника, инвестиционной политики страховщика.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совокупности с государственной трудовой пенсией доход человека будет приближен к его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предпенсионному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заработку.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Представим, что предлагаемая схема уже действует. Применим ее к мужчине, чей доход был равен средней заработной плате в стране. При ежемесячном отчислении средств, начиная с возраста 45 лет, размер накоплений составил бы:</w:t>
      </w:r>
    </w:p>
    <w:tbl>
      <w:tblPr>
        <w:tblW w:w="9640" w:type="dxa"/>
        <w:tblInd w:w="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977"/>
        <w:gridCol w:w="4395"/>
      </w:tblGrid>
      <w:tr w:rsidR="00642EF4" w:rsidRPr="00642EF4" w:rsidTr="00642EF4">
        <w:tc>
          <w:tcPr>
            <w:tcW w:w="226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bdr w:val="none" w:sz="0" w:space="0" w:color="auto" w:frame="1"/>
                <w:lang w:eastAsia="ru-RU"/>
              </w:rPr>
              <w:t>Срок получения доп. пенсии</w:t>
            </w:r>
          </w:p>
        </w:tc>
        <w:tc>
          <w:tcPr>
            <w:tcW w:w="29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bdr w:val="none" w:sz="0" w:space="0" w:color="auto" w:frame="1"/>
                <w:lang w:eastAsia="ru-RU"/>
              </w:rPr>
              <w:t>Взнос в месяц</w:t>
            </w:r>
            <w:r w:rsidRPr="00642EF4">
              <w:rPr>
                <w:bdr w:val="none" w:sz="0" w:space="0" w:color="auto" w:frame="1"/>
                <w:lang w:eastAsia="ru-RU"/>
              </w:rPr>
              <w:br/>
              <w:t>27 бел</w:t>
            </w:r>
            <w:proofErr w:type="gramStart"/>
            <w:r w:rsidRPr="00642EF4">
              <w:rPr>
                <w:bdr w:val="none" w:sz="0" w:space="0" w:color="auto" w:frame="1"/>
                <w:lang w:eastAsia="ru-RU"/>
              </w:rPr>
              <w:t>.</w:t>
            </w:r>
            <w:proofErr w:type="gramEnd"/>
            <w:r w:rsidRPr="00642EF4"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42EF4">
              <w:rPr>
                <w:bdr w:val="none" w:sz="0" w:space="0" w:color="auto" w:frame="1"/>
                <w:lang w:eastAsia="ru-RU"/>
              </w:rPr>
              <w:t>р</w:t>
            </w:r>
            <w:proofErr w:type="gramEnd"/>
            <w:r w:rsidRPr="00642EF4">
              <w:rPr>
                <w:bdr w:val="none" w:sz="0" w:space="0" w:color="auto" w:frame="1"/>
                <w:lang w:eastAsia="ru-RU"/>
              </w:rPr>
              <w:t>уб. (3% + 3%)</w:t>
            </w:r>
            <w:r w:rsidRPr="00642EF4">
              <w:rPr>
                <w:lang w:eastAsia="ru-RU"/>
              </w:rPr>
              <w:br/>
              <w:t> </w:t>
            </w:r>
          </w:p>
        </w:tc>
        <w:tc>
          <w:tcPr>
            <w:tcW w:w="4395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bdr w:val="none" w:sz="0" w:space="0" w:color="auto" w:frame="1"/>
                <w:lang w:eastAsia="ru-RU"/>
              </w:rPr>
              <w:t>Взнос в месяц</w:t>
            </w:r>
            <w:r w:rsidRPr="00642EF4">
              <w:rPr>
                <w:bdr w:val="none" w:sz="0" w:space="0" w:color="auto" w:frame="1"/>
                <w:lang w:eastAsia="ru-RU"/>
              </w:rPr>
              <w:br/>
              <w:t>58 бел</w:t>
            </w:r>
            <w:proofErr w:type="gramStart"/>
            <w:r w:rsidRPr="00642EF4">
              <w:rPr>
                <w:bdr w:val="none" w:sz="0" w:space="0" w:color="auto" w:frame="1"/>
                <w:lang w:eastAsia="ru-RU"/>
              </w:rPr>
              <w:t>.</w:t>
            </w:r>
            <w:proofErr w:type="gramEnd"/>
            <w:r w:rsidRPr="00642EF4"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42EF4">
              <w:rPr>
                <w:bdr w:val="none" w:sz="0" w:space="0" w:color="auto" w:frame="1"/>
                <w:lang w:eastAsia="ru-RU"/>
              </w:rPr>
              <w:t>р</w:t>
            </w:r>
            <w:proofErr w:type="gramEnd"/>
            <w:r w:rsidRPr="00642EF4">
              <w:rPr>
                <w:bdr w:val="none" w:sz="0" w:space="0" w:color="auto" w:frame="1"/>
                <w:lang w:eastAsia="ru-RU"/>
              </w:rPr>
              <w:t>уб. (10% + 3%)</w:t>
            </w:r>
            <w:r w:rsidRPr="00642EF4">
              <w:rPr>
                <w:lang w:eastAsia="ru-RU"/>
              </w:rPr>
              <w:br/>
              <w:t> </w:t>
            </w:r>
          </w:p>
        </w:tc>
      </w:tr>
      <w:tr w:rsidR="00642EF4" w:rsidRPr="00642EF4" w:rsidTr="00642EF4">
        <w:tc>
          <w:tcPr>
            <w:tcW w:w="226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lang w:eastAsia="ru-RU"/>
              </w:rPr>
              <w:t>5 лет</w:t>
            </w:r>
          </w:p>
        </w:tc>
        <w:tc>
          <w:tcPr>
            <w:tcW w:w="29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lang w:eastAsia="ru-RU"/>
              </w:rPr>
              <w:t>244 бел</w:t>
            </w:r>
            <w:proofErr w:type="gramStart"/>
            <w:r w:rsidRPr="00642EF4">
              <w:rPr>
                <w:lang w:eastAsia="ru-RU"/>
              </w:rPr>
              <w:t>.</w:t>
            </w:r>
            <w:proofErr w:type="gramEnd"/>
            <w:r w:rsidRPr="00642EF4">
              <w:rPr>
                <w:lang w:eastAsia="ru-RU"/>
              </w:rPr>
              <w:t xml:space="preserve"> </w:t>
            </w:r>
            <w:proofErr w:type="gramStart"/>
            <w:r w:rsidRPr="00642EF4">
              <w:rPr>
                <w:lang w:eastAsia="ru-RU"/>
              </w:rPr>
              <w:t>р</w:t>
            </w:r>
            <w:proofErr w:type="gramEnd"/>
            <w:r w:rsidRPr="00642EF4">
              <w:rPr>
                <w:lang w:eastAsia="ru-RU"/>
              </w:rPr>
              <w:t>уб.</w:t>
            </w:r>
          </w:p>
        </w:tc>
        <w:tc>
          <w:tcPr>
            <w:tcW w:w="4395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lang w:eastAsia="ru-RU"/>
              </w:rPr>
              <w:t>529 бел</w:t>
            </w:r>
            <w:proofErr w:type="gramStart"/>
            <w:r w:rsidRPr="00642EF4">
              <w:rPr>
                <w:lang w:eastAsia="ru-RU"/>
              </w:rPr>
              <w:t>.</w:t>
            </w:r>
            <w:proofErr w:type="gramEnd"/>
            <w:r w:rsidRPr="00642EF4">
              <w:rPr>
                <w:lang w:eastAsia="ru-RU"/>
              </w:rPr>
              <w:t xml:space="preserve"> </w:t>
            </w:r>
            <w:proofErr w:type="gramStart"/>
            <w:r w:rsidRPr="00642EF4">
              <w:rPr>
                <w:lang w:eastAsia="ru-RU"/>
              </w:rPr>
              <w:t>р</w:t>
            </w:r>
            <w:proofErr w:type="gramEnd"/>
            <w:r w:rsidRPr="00642EF4">
              <w:rPr>
                <w:lang w:eastAsia="ru-RU"/>
              </w:rPr>
              <w:t>уб.</w:t>
            </w:r>
          </w:p>
        </w:tc>
      </w:tr>
      <w:tr w:rsidR="00642EF4" w:rsidRPr="00642EF4" w:rsidTr="00642EF4">
        <w:tc>
          <w:tcPr>
            <w:tcW w:w="2268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lang w:eastAsia="ru-RU"/>
              </w:rPr>
              <w:t>10 лет</w:t>
            </w:r>
          </w:p>
        </w:tc>
        <w:tc>
          <w:tcPr>
            <w:tcW w:w="2977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lang w:eastAsia="ru-RU"/>
              </w:rPr>
              <w:t>142 бел</w:t>
            </w:r>
            <w:proofErr w:type="gramStart"/>
            <w:r w:rsidRPr="00642EF4">
              <w:rPr>
                <w:lang w:eastAsia="ru-RU"/>
              </w:rPr>
              <w:t>.</w:t>
            </w:r>
            <w:proofErr w:type="gramEnd"/>
            <w:r w:rsidRPr="00642EF4">
              <w:rPr>
                <w:lang w:eastAsia="ru-RU"/>
              </w:rPr>
              <w:t xml:space="preserve"> </w:t>
            </w:r>
            <w:proofErr w:type="gramStart"/>
            <w:r w:rsidRPr="00642EF4">
              <w:rPr>
                <w:lang w:eastAsia="ru-RU"/>
              </w:rPr>
              <w:t>р</w:t>
            </w:r>
            <w:proofErr w:type="gramEnd"/>
            <w:r w:rsidRPr="00642EF4">
              <w:rPr>
                <w:lang w:eastAsia="ru-RU"/>
              </w:rPr>
              <w:t>уб.</w:t>
            </w:r>
          </w:p>
        </w:tc>
        <w:tc>
          <w:tcPr>
            <w:tcW w:w="4395" w:type="dxa"/>
            <w:tcBorders>
              <w:top w:val="single" w:sz="6" w:space="0" w:color="D2DBE7"/>
              <w:left w:val="single" w:sz="6" w:space="0" w:color="D2DBE7"/>
              <w:bottom w:val="single" w:sz="6" w:space="0" w:color="D2DBE7"/>
              <w:right w:val="single" w:sz="6" w:space="0" w:color="D2DBE7"/>
            </w:tcBorders>
            <w:shd w:val="clear" w:color="auto" w:fill="FBFCFD"/>
            <w:tcMar>
              <w:top w:w="210" w:type="dxa"/>
              <w:left w:w="300" w:type="dxa"/>
              <w:bottom w:w="255" w:type="dxa"/>
              <w:right w:w="300" w:type="dxa"/>
            </w:tcMar>
            <w:hideMark/>
          </w:tcPr>
          <w:p w:rsidR="00642EF4" w:rsidRPr="00642EF4" w:rsidRDefault="00642EF4" w:rsidP="00236634">
            <w:pPr>
              <w:pStyle w:val="a3"/>
              <w:rPr>
                <w:lang w:eastAsia="ru-RU"/>
              </w:rPr>
            </w:pPr>
            <w:r w:rsidRPr="00642EF4">
              <w:rPr>
                <w:lang w:eastAsia="ru-RU"/>
              </w:rPr>
              <w:t>307 бел</w:t>
            </w:r>
            <w:proofErr w:type="gramStart"/>
            <w:r w:rsidRPr="00642EF4">
              <w:rPr>
                <w:lang w:eastAsia="ru-RU"/>
              </w:rPr>
              <w:t>.</w:t>
            </w:r>
            <w:proofErr w:type="gramEnd"/>
            <w:r w:rsidRPr="00642EF4">
              <w:rPr>
                <w:lang w:eastAsia="ru-RU"/>
              </w:rPr>
              <w:t xml:space="preserve"> </w:t>
            </w:r>
            <w:proofErr w:type="gramStart"/>
            <w:r w:rsidRPr="00642EF4">
              <w:rPr>
                <w:lang w:eastAsia="ru-RU"/>
              </w:rPr>
              <w:t>р</w:t>
            </w:r>
            <w:proofErr w:type="gramEnd"/>
            <w:r w:rsidRPr="00642EF4">
              <w:rPr>
                <w:lang w:eastAsia="ru-RU"/>
              </w:rPr>
              <w:t>уб.</w:t>
            </w:r>
          </w:p>
        </w:tc>
      </w:tr>
    </w:tbl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при уплате 27 бел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уб. ежемесячно страхователь получал бы в течение 10 лет 30% от размера средней пенсии по возрасту, а в течение 5 лет – 244 бел. руб. или 50% от размера средней пенсии по возрасту. 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уплате 58 бел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уб. в месяц в течение 10 лет получал бы более половины размера средней пенсии по возрасту, а в течение 5 лет – практически вторую среднюю пенсию по возрасту. 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Какие налоговые преимущества получают работник и работодатель? 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привлекательности и развития вводимого вида страхования для работника и работодателя сохраняются действующие налоговые преференции для добровольного пенсионного страхования.</w:t>
      </w:r>
    </w:p>
    <w:p w:rsidR="00642EF4" w:rsidRPr="00642EF4" w:rsidRDefault="00642EF4" w:rsidP="00642E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Для юридических лиц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заключивших договор пенсионного страхования в пользу работников, предусмотрены следующие льготы:</w:t>
      </w:r>
    </w:p>
    <w:p w:rsidR="00642EF4" w:rsidRPr="00642EF4" w:rsidRDefault="00642EF4" w:rsidP="00642EF4">
      <w:pPr>
        <w:numPr>
          <w:ilvl w:val="0"/>
          <w:numId w:val="2"/>
        </w:numPr>
        <w:tabs>
          <w:tab w:val="clear" w:pos="720"/>
          <w:tab w:val="num" w:pos="0"/>
        </w:tabs>
        <w:spacing w:after="1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Страховые взносы включаются в состав затрат по производству и реализации продукции, товаров (работ, услуг), учитываемых при налогообложении.</w:t>
      </w:r>
    </w:p>
    <w:p w:rsidR="00642EF4" w:rsidRPr="00642EF4" w:rsidRDefault="00642EF4" w:rsidP="00642EF4">
      <w:pPr>
        <w:numPr>
          <w:ilvl w:val="0"/>
          <w:numId w:val="2"/>
        </w:numPr>
        <w:tabs>
          <w:tab w:val="clear" w:pos="720"/>
          <w:tab w:val="num" w:pos="0"/>
        </w:tabs>
        <w:spacing w:after="1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сумму страховых взносов не начисляются взносы по государственному социальному страхованию в Фонд социальной защиты населения и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Белгосстрах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42EF4" w:rsidRPr="00642EF4" w:rsidRDefault="00642EF4" w:rsidP="00642EF4">
      <w:pPr>
        <w:numPr>
          <w:ilvl w:val="0"/>
          <w:numId w:val="2"/>
        </w:numPr>
        <w:tabs>
          <w:tab w:val="clear" w:pos="720"/>
          <w:tab w:val="num" w:pos="0"/>
        </w:tabs>
        <w:spacing w:after="1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Страховые платежи по договорам страхования в пользу работников не отражаются в составе фонда заработной платы.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работодателя:</w:t>
      </w:r>
    </w:p>
    <w:p w:rsidR="00642EF4" w:rsidRPr="00642EF4" w:rsidRDefault="00642EF4" w:rsidP="00642E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28% - размер страхового взноса = обязательный страховой взнос на пенсионное страхование</w:t>
      </w:r>
    </w:p>
    <w:p w:rsidR="00642EF4" w:rsidRPr="00642EF4" w:rsidRDefault="00642EF4" w:rsidP="00642E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Для работников:</w:t>
      </w:r>
    </w:p>
    <w:p w:rsidR="00642EF4" w:rsidRPr="00642EF4" w:rsidRDefault="00642EF4" w:rsidP="00642EF4">
      <w:pPr>
        <w:numPr>
          <w:ilvl w:val="0"/>
          <w:numId w:val="3"/>
        </w:numPr>
        <w:tabs>
          <w:tab w:val="clear" w:pos="720"/>
          <w:tab w:val="num" w:pos="0"/>
        </w:tabs>
        <w:spacing w:after="1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Физическое лицо, заключившее договор пенсионного страхования, вправе получить налоговый вычет на сумму уплаченных страховых взносов.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Какие гарантии предоставляются по возврату накопленных средств?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Государство регламентирует размещение денежных сре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стр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аховщика в государственных банках и ценных бумагах Министерства финансов и Банка развития; гарантирует страховые выплаты, если договоры страхования заключены с государственными страховыми организациями.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защиты интересов граждан на случай невыполнения своих обязатель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ств стр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аховые организации создают гарантийные фонды, средства которых перечисляют в республиканский бюджет. Эти средства имеют целевое назначение и выделяются страховщику по решению Президента Республики Беларусь, если страховщик не может выполнить свои обязательства.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прекращении договора дополнительного накопительного пенсионного страхования в случае смерти или инвалидности страхователя выплачивается выкупная сумма в размере суммы фактически уплаченных страховых взносов за вычетом расходов на ведение дела, увеличенная на величину дохода (норма доходности и страховой бонус). 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lastRenderedPageBreak/>
        <w:t>Можно ли прервать договор, забрать деньги раньше наступления пенсионного возраста?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прекратить уплату страхового взноса, то накопленная к этому периоду сумма замораживается, однако на нее продолжает начисляться доходность и бонус, но получить ее можно только после наступления общеустановленного пенсионного возраста.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В случае досрочного выхода на пенсию сможет ли гражданин воспользоваться накоплениями?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Выплата производится только после достижения общеустановленного пенсионного возраста.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Что будет с 1 октября 2022 года с действующими договорами по программам накопления на «вторую» пенсию в</w:t>
      </w:r>
      <w:proofErr w:type="gramStart"/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 xml:space="preserve"> С</w:t>
      </w:r>
      <w:proofErr w:type="gramEnd"/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травите? 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Заключенные договоры страхования продолжат свое действие до полного исполнения данных обязательств. 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Работающий гражданин, у которого есть действующий договор добровольного страхования дополнительной пенсии, вправе обратиться в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Стравиту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расторжения такого договора с направлением денежных средств, имеющихся на его именном лицевом счете, на новую программу.</w: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 xml:space="preserve">Какие возможности по дополнительному накоплению на пенсию есть у категорий граждан, которые не могут участвовать в новых программах? Например, для индивидуальных предпринимателей, </w:t>
      </w:r>
      <w:proofErr w:type="spellStart"/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самозанятых</w:t>
      </w:r>
      <w:proofErr w:type="spellEnd"/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 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могут обратиться напрямую в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Стравиту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заключить договор страхования по действующим программам накопления на «вторую» пенсию.</w:t>
      </w:r>
    </w:p>
    <w:p w:rsidR="00642EF4" w:rsidRPr="00642EF4" w:rsidRDefault="00642EF4" w:rsidP="0064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="t" fillcolor="#a0a0a0" stroked="f"/>
        </w:pict>
      </w: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bCs/>
          <w:color w:val="34363A"/>
          <w:sz w:val="30"/>
          <w:szCs w:val="30"/>
          <w:bdr w:val="none" w:sz="0" w:space="0" w:color="auto" w:frame="1"/>
          <w:lang w:eastAsia="ru-RU"/>
        </w:rPr>
        <w:t>Статистика по накопительному пенсионному страхованию на 01.09.2021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обеспечить прибавку к пенсии, 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 жителей Беларуси уже использует долгосрочные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инструменты накоплений. Программы накопительного пенсионного страхования доступны в</w:t>
      </w:r>
      <w:proofErr w:type="gram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травите с 2002 года для юридических и физических лиц.</w:t>
      </w:r>
    </w:p>
    <w:p w:rsidR="00642EF4" w:rsidRPr="00642EF4" w:rsidRDefault="00642EF4" w:rsidP="00642EF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всё время программами воспользовались более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285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000 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человек, в том числе более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18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000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физических лиц.</w:t>
      </w:r>
    </w:p>
    <w:p w:rsidR="00642EF4" w:rsidRPr="00642EF4" w:rsidRDefault="00642EF4" w:rsidP="00642EF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данный момент около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190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000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человек копят на «вторую» пенсию в страховой компании, среди них – более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11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000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заключили договоры в индивидуальном порядке. </w:t>
      </w:r>
    </w:p>
    <w:p w:rsidR="00642EF4" w:rsidRDefault="00642EF4" w:rsidP="00642EF4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Средний взнос в месяц по программам пенсионного страхования в текущем году составил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52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бел</w:t>
      </w:r>
      <w:proofErr w:type="gramStart"/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.</w:t>
      </w:r>
      <w:proofErr w:type="gram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</w:t>
      </w:r>
      <w:proofErr w:type="gramEnd"/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уб. 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индивидуальном страховании;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34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бел.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руб. </w:t>
      </w: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страховании работника нанимателем.</w:t>
      </w:r>
    </w:p>
    <w:p w:rsidR="00642EF4" w:rsidRPr="00642EF4" w:rsidRDefault="00642EF4" w:rsidP="00642E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42EF4" w:rsidRPr="00642EF4" w:rsidRDefault="00642EF4" w:rsidP="00642EF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color w:val="34363A"/>
          <w:sz w:val="30"/>
          <w:szCs w:val="30"/>
          <w:lang w:eastAsia="ru-RU"/>
        </w:rPr>
        <w:t>Как формируется доходность по программам сейчас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Страховые взносы, которые накапливаются по договору, увеличиваются за счет начисляемых на них гарантированных процентов. </w:t>
      </w:r>
      <w:proofErr w:type="spellStart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Стравита</w:t>
      </w:r>
      <w:proofErr w:type="spellEnd"/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инвестирует полученные взносы в надежные финансовые инструменты (государственные ценные бумаги и депозиты в государственных банках). Благодаря этому компания имеет возможность дополнительно к гарантированной доходности начислять страховой бонус, при этом капитал застрахованного лица растет. Таким образом, накопления защищены от инфляции.</w:t>
      </w:r>
    </w:p>
    <w:p w:rsidR="00642EF4" w:rsidRPr="00642EF4" w:rsidRDefault="00642EF4" w:rsidP="00642EF4">
      <w:pPr>
        <w:spacing w:before="240"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EF4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2020 году средняя ставка фактической совокупной доходности по договорам страхования в белорусских рублях составила 10,02%, в долларах США – 4,37%, в российских рублях – 4,93%.</w:t>
      </w:r>
    </w:p>
    <w:p w:rsidR="00642EF4" w:rsidRPr="00642EF4" w:rsidRDefault="00642EF4" w:rsidP="00642EF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Государственное предприятие «</w:t>
      </w:r>
      <w:proofErr w:type="spellStart"/>
      <w:r w:rsidRPr="00642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Стравита</w:t>
      </w:r>
      <w:proofErr w:type="spellEnd"/>
      <w:r w:rsidRPr="00642E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 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занимает лидирующую позицию на рынке страхования жизни по объемам собираемых страховых премий, сформированным активам и резервам. Страховые выплаты предприятия гарантируются собственными активами и государством.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Доля организации по страховым взносам на рынке страхования жизни республики на 1</w:t>
      </w:r>
      <w:r w:rsidRPr="0064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сентября текущего года составляет 63,4%.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Стравита</w:t>
      </w:r>
      <w:proofErr w:type="spellEnd"/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оказывает услуги по накопительному страхованию жизни для физических лиц (программы страхования жизни детей и взрослых, дополнительной пенсии), а также – юридических лиц (страхование жизни и дополнительной пенсии работников). Каждая программа включает в себя две составляющие: накопление средств и страхование. 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За почти 20</w:t>
      </w:r>
      <w:r w:rsidRPr="0064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 в</w:t>
      </w:r>
      <w:proofErr w:type="gramStart"/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травите застраховано свыше 300</w:t>
      </w:r>
      <w:r w:rsidRPr="0064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000 жителей Беларуси; свыше 1</w:t>
      </w:r>
      <w:r w:rsidRPr="00642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100 организаций и предприятий застраховали работников.</w:t>
      </w:r>
      <w:r w:rsidRPr="00642EF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Собственная региональная сеть предприятия включает 30 офисов по всей республике.</w:t>
      </w:r>
    </w:p>
    <w:p w:rsidR="00E530B0" w:rsidRPr="00642EF4" w:rsidRDefault="00E530B0" w:rsidP="00642E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530B0" w:rsidRPr="00642EF4" w:rsidSect="00642E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4918"/>
    <w:multiLevelType w:val="multilevel"/>
    <w:tmpl w:val="A0C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A220A"/>
    <w:multiLevelType w:val="multilevel"/>
    <w:tmpl w:val="123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A320A"/>
    <w:multiLevelType w:val="multilevel"/>
    <w:tmpl w:val="B74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23AC2"/>
    <w:multiLevelType w:val="multilevel"/>
    <w:tmpl w:val="CA0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F4"/>
    <w:rsid w:val="00236634"/>
    <w:rsid w:val="00642EF4"/>
    <w:rsid w:val="007C0C9B"/>
    <w:rsid w:val="00827673"/>
    <w:rsid w:val="00E53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2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2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2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2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2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42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E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42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2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2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2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2E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2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2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2E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42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42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2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2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2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2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2E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2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42E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42E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42E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42E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42E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E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42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2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2E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2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42E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42E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42E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42E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42E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42E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42E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2E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2E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6765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8961">
              <w:marLeft w:val="0"/>
              <w:marRight w:val="0"/>
              <w:marTop w:val="945"/>
              <w:marBottom w:val="11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7044">
              <w:marLeft w:val="0"/>
              <w:marRight w:val="0"/>
              <w:marTop w:val="120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5622">
              <w:marLeft w:val="0"/>
              <w:marRight w:val="0"/>
              <w:marTop w:val="120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1</cp:revision>
  <dcterms:created xsi:type="dcterms:W3CDTF">2022-01-06T11:47:00Z</dcterms:created>
  <dcterms:modified xsi:type="dcterms:W3CDTF">2022-01-06T11:59:00Z</dcterms:modified>
</cp:coreProperties>
</file>