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CA4E" w14:textId="4520EDE0" w:rsidR="003550CE" w:rsidRPr="00004734" w:rsidRDefault="003550CE" w:rsidP="00A65820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 xml:space="preserve">О </w:t>
      </w:r>
      <w:r w:rsidR="00F46797"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функциональных возможностях электронного сервиса «</w:t>
      </w:r>
      <w:r w:rsidR="00F46797" w:rsidRPr="00004734">
        <w:rPr>
          <w:rStyle w:val="word-wrapper"/>
          <w:b/>
          <w:bCs/>
          <w:color w:val="242424"/>
          <w:sz w:val="26"/>
          <w:szCs w:val="26"/>
        </w:rPr>
        <w:t>Личный кабинет плательщика для физических лиц»</w:t>
      </w:r>
    </w:p>
    <w:p w14:paraId="02FC01C2" w14:textId="77777777" w:rsidR="003550CE" w:rsidRPr="00004734" w:rsidRDefault="003550CE" w:rsidP="00750A80">
      <w:pPr>
        <w:pStyle w:val="p-normal"/>
        <w:spacing w:before="0" w:beforeAutospacing="0" w:after="0" w:afterAutospacing="0"/>
        <w:rPr>
          <w:rStyle w:val="word-wrapper"/>
          <w:rFonts w:eastAsia="Batang"/>
          <w:b/>
          <w:bCs/>
          <w:color w:val="242424"/>
          <w:sz w:val="26"/>
          <w:szCs w:val="26"/>
        </w:rPr>
      </w:pPr>
    </w:p>
    <w:p w14:paraId="18DC26C7" w14:textId="70FDEDA7" w:rsidR="003550CE" w:rsidRPr="00004734" w:rsidRDefault="003550CE" w:rsidP="00956026">
      <w:pPr>
        <w:pStyle w:val="p-normal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04734">
        <w:rPr>
          <w:rStyle w:val="word-wrapper"/>
          <w:color w:val="242424"/>
          <w:sz w:val="26"/>
          <w:szCs w:val="26"/>
        </w:rPr>
        <w:t xml:space="preserve">Министерством по налогам и сборам Республики Беларусь </w:t>
      </w:r>
      <w:r w:rsidRPr="00004734">
        <w:rPr>
          <w:rStyle w:val="word-wrapper"/>
          <w:b/>
          <w:bCs/>
          <w:color w:val="242424"/>
          <w:sz w:val="26"/>
          <w:szCs w:val="26"/>
        </w:rPr>
        <w:t xml:space="preserve">реализован интернет-сервис </w:t>
      </w:r>
      <w:r w:rsidR="00F46797" w:rsidRPr="00004734">
        <w:rPr>
          <w:rStyle w:val="word-wrapper"/>
          <w:b/>
          <w:bCs/>
          <w:color w:val="242424"/>
          <w:sz w:val="26"/>
          <w:szCs w:val="26"/>
        </w:rPr>
        <w:t>«</w:t>
      </w:r>
      <w:r w:rsidRPr="00004734">
        <w:rPr>
          <w:rStyle w:val="word-wrapper"/>
          <w:b/>
          <w:bCs/>
          <w:color w:val="242424"/>
          <w:sz w:val="26"/>
          <w:szCs w:val="26"/>
        </w:rPr>
        <w:t>Личный кабинет плательщика для физических лиц</w:t>
      </w:r>
      <w:r w:rsidR="00F46797" w:rsidRPr="00004734">
        <w:rPr>
          <w:rStyle w:val="word-wrapper"/>
          <w:b/>
          <w:bCs/>
          <w:color w:val="242424"/>
          <w:sz w:val="26"/>
          <w:szCs w:val="26"/>
        </w:rPr>
        <w:t xml:space="preserve">» </w:t>
      </w:r>
      <w:r w:rsidRPr="00004734">
        <w:rPr>
          <w:rStyle w:val="word-wrapper"/>
          <w:color w:val="242424"/>
          <w:sz w:val="26"/>
          <w:szCs w:val="26"/>
        </w:rPr>
        <w:t xml:space="preserve">(далее </w:t>
      </w:r>
      <w:r w:rsidR="00F46797" w:rsidRPr="00004734">
        <w:rPr>
          <w:rStyle w:val="word-wrapper"/>
          <w:color w:val="242424"/>
          <w:sz w:val="26"/>
          <w:szCs w:val="26"/>
        </w:rPr>
        <w:t>–</w:t>
      </w:r>
      <w:r w:rsidRPr="00004734">
        <w:rPr>
          <w:rStyle w:val="word-wrapper"/>
          <w:color w:val="242424"/>
          <w:sz w:val="26"/>
          <w:szCs w:val="26"/>
        </w:rPr>
        <w:t xml:space="preserve"> </w:t>
      </w:r>
      <w:r w:rsidR="00F46797" w:rsidRPr="00004734">
        <w:rPr>
          <w:rStyle w:val="word-wrapper"/>
          <w:color w:val="242424"/>
          <w:sz w:val="26"/>
          <w:szCs w:val="26"/>
        </w:rPr>
        <w:t>«</w:t>
      </w:r>
      <w:r w:rsidRPr="00004734">
        <w:rPr>
          <w:rStyle w:val="word-wrapper"/>
          <w:color w:val="242424"/>
          <w:sz w:val="26"/>
          <w:szCs w:val="26"/>
        </w:rPr>
        <w:t>Личный кабинет</w:t>
      </w:r>
      <w:r w:rsidR="00F46797" w:rsidRPr="00004734">
        <w:rPr>
          <w:rStyle w:val="word-wrapper"/>
          <w:color w:val="242424"/>
          <w:sz w:val="26"/>
          <w:szCs w:val="26"/>
        </w:rPr>
        <w:t>»</w:t>
      </w:r>
      <w:r w:rsidRPr="00004734">
        <w:rPr>
          <w:rStyle w:val="word-wrapper"/>
          <w:color w:val="242424"/>
          <w:sz w:val="26"/>
          <w:szCs w:val="26"/>
        </w:rPr>
        <w:t>).</w:t>
      </w:r>
    </w:p>
    <w:p w14:paraId="308D51E1" w14:textId="4E7A8A1A" w:rsidR="003550CE" w:rsidRPr="00004734" w:rsidRDefault="003550CE" w:rsidP="00921A4D">
      <w:pPr>
        <w:spacing w:before="120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Функциональные возможности сервиса</w:t>
      </w:r>
      <w:r w:rsidR="00A06931" w:rsidRPr="00004734">
        <w:rPr>
          <w:rStyle w:val="word-wrapper"/>
          <w:color w:val="242424"/>
          <w:sz w:val="26"/>
          <w:szCs w:val="26"/>
        </w:rPr>
        <w:t xml:space="preserve"> </w:t>
      </w:r>
      <w:r w:rsidR="00F46797" w:rsidRPr="00004734">
        <w:rPr>
          <w:rStyle w:val="word-wrapper"/>
          <w:color w:val="242424"/>
          <w:sz w:val="26"/>
          <w:szCs w:val="26"/>
        </w:rPr>
        <w:t>«</w:t>
      </w:r>
      <w:r w:rsidR="00A06931" w:rsidRPr="00004734">
        <w:rPr>
          <w:rFonts w:eastAsia="Times New Roman"/>
          <w:color w:val="1A1A1A"/>
          <w:sz w:val="26"/>
          <w:szCs w:val="26"/>
          <w:lang w:eastAsia="ru-RU"/>
        </w:rPr>
        <w:t>Личный кабинет</w:t>
      </w:r>
      <w:r w:rsidR="00F46797" w:rsidRPr="00004734">
        <w:rPr>
          <w:rFonts w:eastAsia="Times New Roman"/>
          <w:color w:val="1A1A1A"/>
          <w:sz w:val="26"/>
          <w:szCs w:val="26"/>
          <w:lang w:eastAsia="ru-RU"/>
        </w:rPr>
        <w:t>»</w:t>
      </w:r>
      <w:r w:rsidR="00A65820" w:rsidRPr="00004734">
        <w:rPr>
          <w:rFonts w:eastAsia="Times New Roman"/>
          <w:color w:val="1A1A1A"/>
          <w:sz w:val="26"/>
          <w:szCs w:val="26"/>
          <w:lang w:eastAsia="ru-RU"/>
        </w:rPr>
        <w:t>:</w:t>
      </w:r>
    </w:p>
    <w:p w14:paraId="388AFD01" w14:textId="4BB5EA97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1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Получение документов:</w:t>
      </w:r>
    </w:p>
    <w:p w14:paraId="4718E827" w14:textId="77777777" w:rsidR="003550CE" w:rsidRPr="00004734" w:rsidRDefault="003550CE" w:rsidP="00A06931">
      <w:pPr>
        <w:numPr>
          <w:ilvl w:val="0"/>
          <w:numId w:val="1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сведения о недоимках, переплатах и пене;</w:t>
      </w:r>
    </w:p>
    <w:p w14:paraId="218F0360" w14:textId="77777777" w:rsidR="003550CE" w:rsidRPr="00004734" w:rsidRDefault="003550CE" w:rsidP="00A06931">
      <w:pPr>
        <w:numPr>
          <w:ilvl w:val="0"/>
          <w:numId w:val="1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справка о расчетах с бюджетом;</w:t>
      </w:r>
    </w:p>
    <w:p w14:paraId="0681403D" w14:textId="77777777" w:rsidR="003550CE" w:rsidRPr="00004734" w:rsidRDefault="003550CE" w:rsidP="00A06931">
      <w:pPr>
        <w:numPr>
          <w:ilvl w:val="0"/>
          <w:numId w:val="1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выписка из лицевых счетов;</w:t>
      </w:r>
    </w:p>
    <w:p w14:paraId="278A06C7" w14:textId="77777777" w:rsidR="003550CE" w:rsidRPr="00004734" w:rsidRDefault="003550CE" w:rsidP="00A06931">
      <w:pPr>
        <w:numPr>
          <w:ilvl w:val="0"/>
          <w:numId w:val="1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о проведенных зачетах; </w:t>
      </w:r>
    </w:p>
    <w:p w14:paraId="7532D6FB" w14:textId="77777777" w:rsidR="003550CE" w:rsidRPr="00004734" w:rsidRDefault="003550CE" w:rsidP="00A06931">
      <w:pPr>
        <w:numPr>
          <w:ilvl w:val="0"/>
          <w:numId w:val="1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реестр платежей;</w:t>
      </w:r>
    </w:p>
    <w:p w14:paraId="3A6E6175" w14:textId="77777777" w:rsidR="003550CE" w:rsidRPr="00004734" w:rsidRDefault="003550CE" w:rsidP="00A06931">
      <w:pPr>
        <w:numPr>
          <w:ilvl w:val="0"/>
          <w:numId w:val="1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извещение на уплату земельного налогами налога на недвижимость.</w:t>
      </w:r>
    </w:p>
    <w:p w14:paraId="379D8C2A" w14:textId="12081B77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2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Заполнение деклараций (расчетов):</w:t>
      </w:r>
    </w:p>
    <w:p w14:paraId="3216E5C0" w14:textId="77777777" w:rsidR="003550CE" w:rsidRPr="00004734" w:rsidRDefault="003550CE" w:rsidP="00A06931">
      <w:pPr>
        <w:numPr>
          <w:ilvl w:val="0"/>
          <w:numId w:val="2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по подоходному налогу с физических лиц;</w:t>
      </w:r>
    </w:p>
    <w:p w14:paraId="3378BCF5" w14:textId="77777777" w:rsidR="003550CE" w:rsidRPr="00004734" w:rsidRDefault="003550CE" w:rsidP="00A06931">
      <w:pPr>
        <w:numPr>
          <w:ilvl w:val="0"/>
          <w:numId w:val="2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по подоходному налогу с физических лиц с доходов плательщиков, не признаваемых налоговыми резидентами Республики Беларусь.</w:t>
      </w:r>
    </w:p>
    <w:p w14:paraId="39F5E469" w14:textId="77777777" w:rsidR="003550CE" w:rsidRPr="00004734" w:rsidRDefault="003550CE" w:rsidP="00A06931">
      <w:pPr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Кроме того, можно просмотреть список ранее поданных деклараций.</w:t>
      </w:r>
    </w:p>
    <w:p w14:paraId="29486F15" w14:textId="66B83690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3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Извещения на уплату:</w:t>
      </w:r>
    </w:p>
    <w:p w14:paraId="5ADA316C" w14:textId="77777777" w:rsidR="003550CE" w:rsidRPr="00004734" w:rsidRDefault="003550CE" w:rsidP="00A06931">
      <w:pPr>
        <w:numPr>
          <w:ilvl w:val="0"/>
          <w:numId w:val="3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налога на недвижимость с физических лиц;</w:t>
      </w:r>
    </w:p>
    <w:p w14:paraId="7FA6F04B" w14:textId="77777777" w:rsidR="003550CE" w:rsidRPr="00004734" w:rsidRDefault="003550CE" w:rsidP="00A06931">
      <w:pPr>
        <w:numPr>
          <w:ilvl w:val="0"/>
          <w:numId w:val="3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земельного налога с физических лиц;</w:t>
      </w:r>
    </w:p>
    <w:p w14:paraId="425D7B4F" w14:textId="77777777" w:rsidR="003550CE" w:rsidRPr="00004734" w:rsidRDefault="003550CE" w:rsidP="00A06931">
      <w:pPr>
        <w:numPr>
          <w:ilvl w:val="0"/>
          <w:numId w:val="3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подоходного налога с физических лиц.</w:t>
      </w:r>
    </w:p>
    <w:p w14:paraId="17506E87" w14:textId="41F661C3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4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Уплата налогов в «Личном кабинете» посредством использования интернет-банкинга:</w:t>
      </w:r>
    </w:p>
    <w:p w14:paraId="03ACE8F2" w14:textId="77777777" w:rsidR="003550CE" w:rsidRPr="00004734" w:rsidRDefault="003550CE" w:rsidP="00A06931">
      <w:pPr>
        <w:numPr>
          <w:ilvl w:val="0"/>
          <w:numId w:val="4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ЗАО «</w:t>
      </w:r>
      <w:proofErr w:type="spellStart"/>
      <w:r w:rsidRPr="00004734">
        <w:rPr>
          <w:rFonts w:eastAsia="Times New Roman"/>
          <w:color w:val="1A1A1A"/>
          <w:sz w:val="26"/>
          <w:szCs w:val="26"/>
          <w:lang w:eastAsia="ru-RU"/>
        </w:rPr>
        <w:t>Альфа-банк</w:t>
      </w:r>
      <w:proofErr w:type="spellEnd"/>
      <w:r w:rsidRPr="00004734">
        <w:rPr>
          <w:rFonts w:eastAsia="Times New Roman"/>
          <w:color w:val="1A1A1A"/>
          <w:sz w:val="26"/>
          <w:szCs w:val="26"/>
          <w:lang w:eastAsia="ru-RU"/>
        </w:rPr>
        <w:t>»</w:t>
      </w:r>
    </w:p>
    <w:p w14:paraId="1B712C5C" w14:textId="77777777" w:rsidR="003550CE" w:rsidRPr="00004734" w:rsidRDefault="003550CE" w:rsidP="00A06931">
      <w:pPr>
        <w:numPr>
          <w:ilvl w:val="0"/>
          <w:numId w:val="4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ОАО «АСБ Беларусбанк»</w:t>
      </w:r>
    </w:p>
    <w:p w14:paraId="5FBF91D9" w14:textId="77777777" w:rsidR="003550CE" w:rsidRPr="00004734" w:rsidRDefault="003550CE" w:rsidP="00A06931">
      <w:pPr>
        <w:numPr>
          <w:ilvl w:val="0"/>
          <w:numId w:val="4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ОАО «Белгазпромбанк»</w:t>
      </w:r>
    </w:p>
    <w:p w14:paraId="534B1629" w14:textId="77777777" w:rsidR="003550CE" w:rsidRPr="00004734" w:rsidRDefault="003550CE" w:rsidP="00A06931">
      <w:pPr>
        <w:numPr>
          <w:ilvl w:val="0"/>
          <w:numId w:val="4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ОАО «</w:t>
      </w:r>
      <w:proofErr w:type="spellStart"/>
      <w:r w:rsidRPr="00004734">
        <w:rPr>
          <w:rFonts w:eastAsia="Times New Roman"/>
          <w:color w:val="1A1A1A"/>
          <w:sz w:val="26"/>
          <w:szCs w:val="26"/>
          <w:lang w:eastAsia="ru-RU"/>
        </w:rPr>
        <w:t>Белинвестбанк</w:t>
      </w:r>
      <w:proofErr w:type="spellEnd"/>
      <w:r w:rsidRPr="00004734">
        <w:rPr>
          <w:rFonts w:eastAsia="Times New Roman"/>
          <w:color w:val="1A1A1A"/>
          <w:sz w:val="26"/>
          <w:szCs w:val="26"/>
          <w:lang w:eastAsia="ru-RU"/>
        </w:rPr>
        <w:t>»</w:t>
      </w:r>
    </w:p>
    <w:p w14:paraId="029E050E" w14:textId="77777777" w:rsidR="003550CE" w:rsidRPr="00004734" w:rsidRDefault="003550CE" w:rsidP="00A06931">
      <w:pPr>
        <w:numPr>
          <w:ilvl w:val="0"/>
          <w:numId w:val="4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ОАО «</w:t>
      </w:r>
      <w:proofErr w:type="spellStart"/>
      <w:r w:rsidRPr="00004734">
        <w:rPr>
          <w:rFonts w:eastAsia="Times New Roman"/>
          <w:color w:val="1A1A1A"/>
          <w:sz w:val="26"/>
          <w:szCs w:val="26"/>
          <w:lang w:eastAsia="ru-RU"/>
        </w:rPr>
        <w:t>Технобанк</w:t>
      </w:r>
      <w:proofErr w:type="spellEnd"/>
      <w:r w:rsidRPr="00004734">
        <w:rPr>
          <w:rFonts w:eastAsia="Times New Roman"/>
          <w:color w:val="1A1A1A"/>
          <w:sz w:val="26"/>
          <w:szCs w:val="26"/>
          <w:lang w:eastAsia="ru-RU"/>
        </w:rPr>
        <w:t>»</w:t>
      </w:r>
    </w:p>
    <w:p w14:paraId="03349B9E" w14:textId="77777777" w:rsidR="003550CE" w:rsidRPr="00004734" w:rsidRDefault="003550CE" w:rsidP="00A06931">
      <w:pPr>
        <w:numPr>
          <w:ilvl w:val="0"/>
          <w:numId w:val="4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ОАО «Приорбанк»</w:t>
      </w:r>
    </w:p>
    <w:p w14:paraId="1442B25A" w14:textId="4E10E076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5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Подача заявлений на осуществление административных процедур в электронном виде в налоговый орган</w:t>
      </w:r>
    </w:p>
    <w:p w14:paraId="5DC0E8C7" w14:textId="77777777" w:rsidR="003550CE" w:rsidRPr="00004734" w:rsidRDefault="003550CE" w:rsidP="00A06931">
      <w:pPr>
        <w:numPr>
          <w:ilvl w:val="0"/>
          <w:numId w:val="5"/>
        </w:numPr>
        <w:ind w:left="495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заявление о зачете (возврате) излишне уплаченных (взысканных) сумм налогов, сборов (пошлин), пеней.</w:t>
      </w:r>
    </w:p>
    <w:p w14:paraId="4CAEF473" w14:textId="00CDE2BD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6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Подача уведомления об осуществлении деятельности для расчета единого налога</w:t>
      </w:r>
    </w:p>
    <w:p w14:paraId="6EE4C574" w14:textId="75801259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7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Запись на личный прием к руководству инспекций МНС</w:t>
      </w:r>
    </w:p>
    <w:p w14:paraId="5977DFA3" w14:textId="4D4CC82F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8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Предварительная регистрация на прием в инспекции, где внедрена электронная очередь</w:t>
      </w:r>
    </w:p>
    <w:p w14:paraId="66CB4AA7" w14:textId="77777777" w:rsidR="003550CE" w:rsidRPr="00004734" w:rsidRDefault="003550CE" w:rsidP="00A06931">
      <w:pPr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color w:val="1A1A1A"/>
          <w:sz w:val="26"/>
          <w:szCs w:val="26"/>
          <w:lang w:eastAsia="ru-RU"/>
        </w:rPr>
        <w:t>просмотр информации о количестве человек в очереди и возможности информирования о качестве обслуживания.</w:t>
      </w:r>
    </w:p>
    <w:p w14:paraId="1FFBCBBA" w14:textId="61BC282C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9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Просмотр сообщений, поступающих от налоговых органов </w:t>
      </w:r>
    </w:p>
    <w:p w14:paraId="19C356FE" w14:textId="55CDD844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10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Визуализация электронного документа </w:t>
      </w:r>
    </w:p>
    <w:p w14:paraId="75ED1F7E" w14:textId="54EE7AD3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11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Редактирование персональных данных плательщика.</w:t>
      </w:r>
    </w:p>
    <w:p w14:paraId="24DE2115" w14:textId="1C9D179F" w:rsidR="003550CE" w:rsidRPr="00004734" w:rsidRDefault="003550CE" w:rsidP="00A06931">
      <w:pPr>
        <w:jc w:val="both"/>
        <w:rPr>
          <w:rFonts w:eastAsia="Times New Roman"/>
          <w:b/>
          <w:bCs/>
          <w:color w:val="1A1A1A"/>
          <w:sz w:val="26"/>
          <w:szCs w:val="26"/>
          <w:lang w:eastAsia="ru-RU"/>
        </w:rPr>
      </w:pPr>
      <w:r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12</w:t>
      </w:r>
      <w:r w:rsidR="00A06931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.</w:t>
      </w:r>
      <w:r w:rsidR="009A437B" w:rsidRPr="00004734">
        <w:rPr>
          <w:rFonts w:eastAsia="Times New Roman"/>
          <w:b/>
          <w:bCs/>
          <w:color w:val="007A65"/>
          <w:sz w:val="26"/>
          <w:szCs w:val="26"/>
          <w:lang w:eastAsia="ru-RU"/>
        </w:rPr>
        <w:t> 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 xml:space="preserve">Возможность оценить работу налоговых органов воспользовавшись сервисом </w:t>
      </w:r>
      <w:r w:rsidR="00A65820"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«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Анкетирование</w:t>
      </w:r>
      <w:r w:rsidR="00A65820"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»</w:t>
      </w:r>
      <w:r w:rsidRPr="00004734">
        <w:rPr>
          <w:rFonts w:eastAsia="Times New Roman"/>
          <w:b/>
          <w:bCs/>
          <w:color w:val="1A1A1A"/>
          <w:sz w:val="26"/>
          <w:szCs w:val="26"/>
          <w:lang w:eastAsia="ru-RU"/>
        </w:rPr>
        <w:t>.</w:t>
      </w:r>
    </w:p>
    <w:p w14:paraId="7A17DC2E" w14:textId="50C50BDF" w:rsidR="003550CE" w:rsidRPr="00004734" w:rsidRDefault="003550CE" w:rsidP="00921A4D">
      <w:pPr>
        <w:pStyle w:val="p-normal"/>
        <w:spacing w:before="12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004734">
        <w:rPr>
          <w:rStyle w:val="word-wrapper"/>
          <w:color w:val="242424"/>
          <w:sz w:val="26"/>
          <w:szCs w:val="26"/>
        </w:rPr>
        <w:t xml:space="preserve">Подробная информация о возможностях </w:t>
      </w:r>
      <w:r w:rsidR="00F46797" w:rsidRPr="00004734">
        <w:rPr>
          <w:rStyle w:val="word-wrapper"/>
          <w:color w:val="242424"/>
          <w:sz w:val="26"/>
          <w:szCs w:val="26"/>
        </w:rPr>
        <w:t>«</w:t>
      </w:r>
      <w:r w:rsidRPr="00004734">
        <w:rPr>
          <w:rStyle w:val="word-wrapper"/>
          <w:color w:val="242424"/>
          <w:sz w:val="26"/>
          <w:szCs w:val="26"/>
        </w:rPr>
        <w:t>Личного кабинета</w:t>
      </w:r>
      <w:r w:rsidR="00F46797" w:rsidRPr="00004734">
        <w:rPr>
          <w:rStyle w:val="word-wrapper"/>
          <w:color w:val="242424"/>
          <w:sz w:val="26"/>
          <w:szCs w:val="26"/>
        </w:rPr>
        <w:t>»</w:t>
      </w:r>
      <w:r w:rsidRPr="00004734">
        <w:rPr>
          <w:rStyle w:val="word-wrapper"/>
          <w:color w:val="242424"/>
          <w:sz w:val="26"/>
          <w:szCs w:val="26"/>
        </w:rPr>
        <w:t xml:space="preserve"> размещена на сайте Министерства по налогам и сборам Республики Беларусь www.nalog.gov.by.</w:t>
      </w:r>
    </w:p>
    <w:p w14:paraId="59A065B9" w14:textId="77777777" w:rsidR="00A06931" w:rsidRPr="00004734" w:rsidRDefault="00A06931" w:rsidP="00A06931">
      <w:pPr>
        <w:pStyle w:val="ConsPlusCell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14:paraId="796B5294" w14:textId="77777777" w:rsidR="00A06931" w:rsidRPr="00004734" w:rsidRDefault="00A06931" w:rsidP="00A06931">
      <w:pPr>
        <w:pStyle w:val="ConsPlusCel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004734">
        <w:rPr>
          <w:rFonts w:ascii="Times New Roman" w:hAnsi="Times New Roman" w:cs="Times New Roman"/>
          <w:sz w:val="26"/>
          <w:szCs w:val="26"/>
        </w:rPr>
        <w:t>Пресс-центр инспекции МНС</w:t>
      </w:r>
    </w:p>
    <w:p w14:paraId="254BF8F2" w14:textId="77777777" w:rsidR="00A06931" w:rsidRPr="00004734" w:rsidRDefault="00A06931" w:rsidP="00A06931">
      <w:pPr>
        <w:pStyle w:val="ConsPlusCel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004734">
        <w:rPr>
          <w:rFonts w:ascii="Times New Roman" w:hAnsi="Times New Roman" w:cs="Times New Roman"/>
          <w:sz w:val="26"/>
          <w:szCs w:val="26"/>
        </w:rPr>
        <w:t xml:space="preserve">Республики Беларусь </w:t>
      </w:r>
    </w:p>
    <w:p w14:paraId="6E9A1515" w14:textId="77777777" w:rsidR="00A06931" w:rsidRPr="00004734" w:rsidRDefault="00A06931" w:rsidP="00A06931">
      <w:pPr>
        <w:pStyle w:val="ConsPlusCel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004734">
        <w:rPr>
          <w:rFonts w:ascii="Times New Roman" w:hAnsi="Times New Roman" w:cs="Times New Roman"/>
          <w:sz w:val="26"/>
          <w:szCs w:val="26"/>
        </w:rPr>
        <w:t>по Могилевской области</w:t>
      </w:r>
    </w:p>
    <w:sectPr w:rsidR="00A06931" w:rsidRPr="00004734" w:rsidSect="00004734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88"/>
    <w:multiLevelType w:val="multilevel"/>
    <w:tmpl w:val="5B9A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5146"/>
    <w:multiLevelType w:val="multilevel"/>
    <w:tmpl w:val="3FF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2FE"/>
    <w:multiLevelType w:val="multilevel"/>
    <w:tmpl w:val="CD48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60C21"/>
    <w:multiLevelType w:val="multilevel"/>
    <w:tmpl w:val="041E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217A9"/>
    <w:multiLevelType w:val="multilevel"/>
    <w:tmpl w:val="CB7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508657">
    <w:abstractNumId w:val="0"/>
  </w:num>
  <w:num w:numId="2" w16cid:durableId="1644889093">
    <w:abstractNumId w:val="4"/>
  </w:num>
  <w:num w:numId="3" w16cid:durableId="1037972365">
    <w:abstractNumId w:val="2"/>
  </w:num>
  <w:num w:numId="4" w16cid:durableId="2127960907">
    <w:abstractNumId w:val="3"/>
  </w:num>
  <w:num w:numId="5" w16cid:durableId="11557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CE"/>
    <w:rsid w:val="00004734"/>
    <w:rsid w:val="003550CE"/>
    <w:rsid w:val="00750A80"/>
    <w:rsid w:val="00921A4D"/>
    <w:rsid w:val="00956026"/>
    <w:rsid w:val="009970C6"/>
    <w:rsid w:val="009A437B"/>
    <w:rsid w:val="00A06931"/>
    <w:rsid w:val="00A65820"/>
    <w:rsid w:val="00F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442D"/>
  <w15:chartTrackingRefBased/>
  <w15:docId w15:val="{F9B15BE0-6978-4EF1-8CBD-DE24DA5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CE"/>
    <w:pPr>
      <w:spacing w:after="0" w:line="240" w:lineRule="auto"/>
    </w:pPr>
    <w:rPr>
      <w:rFonts w:ascii="Times New Roman" w:eastAsia="Batang" w:hAnsi="Times New Roman" w:cs="Times New Roman"/>
      <w:sz w:val="3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550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3550CE"/>
  </w:style>
  <w:style w:type="character" w:customStyle="1" w:styleId="fake-non-breaking-space">
    <w:name w:val="fake-non-breaking-space"/>
    <w:basedOn w:val="a0"/>
    <w:rsid w:val="003550CE"/>
  </w:style>
  <w:style w:type="paragraph" w:customStyle="1" w:styleId="ConsPlusCell">
    <w:name w:val="ConsPlusCell"/>
    <w:uiPriority w:val="99"/>
    <w:rsid w:val="00A069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Соловьев Александр Анатольевич</cp:lastModifiedBy>
  <cp:revision>9</cp:revision>
  <dcterms:created xsi:type="dcterms:W3CDTF">2024-02-12T07:44:00Z</dcterms:created>
  <dcterms:modified xsi:type="dcterms:W3CDTF">2024-06-11T12:30:00Z</dcterms:modified>
</cp:coreProperties>
</file>