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0F" w:rsidRDefault="00D61A0F" w:rsidP="00625F2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D61A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Инспекция МНС по Могилевской области информирует </w:t>
      </w:r>
      <w:proofErr w:type="gramStart"/>
      <w:r w:rsidRPr="00D61A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 изменениях в порядке </w:t>
      </w:r>
      <w:r w:rsidRPr="00D61A0F">
        <w:rPr>
          <w:rFonts w:ascii="Times New Roman" w:hAnsi="Times New Roman" w:cs="Times New Roman"/>
          <w:b/>
          <w:sz w:val="30"/>
          <w:szCs w:val="30"/>
        </w:rPr>
        <w:t>применения упрощенной системы налогообложения</w:t>
      </w:r>
      <w:r w:rsidRPr="00D61A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 связи с изменениями в Налоговый кодекс</w:t>
      </w:r>
      <w:proofErr w:type="gramEnd"/>
      <w:r w:rsidRPr="00D61A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Республики Беларусь с 1 января 2023 года</w:t>
      </w:r>
    </w:p>
    <w:p w:rsidR="00FE4E5D" w:rsidRPr="00056E88" w:rsidRDefault="00FE4E5D" w:rsidP="00FE4E5D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С 1 января 2023 г. в соответствии с пунктом 174 статьи 2 Закона Республики Беларусь от 31 декабря 2021 г. № 141-З «Об изменении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законов по вопросам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 xml:space="preserve"> налогообложения» глава 32 «Налог при упрощенной системе налогообложения» Налогового кодекса Республики Беларусь (далее – НК) излагается в новой редакции. Кроме того, отдельные положения, уточняющие порядок применения упрощенной системы налогообложения (далее – УСН) в 2023 году, содержатся в Законе Республики Беларусь от 30 декабря 2022 г. № 230-З «Об изменении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законов по вопросам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 xml:space="preserve"> налогообложения».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Согласно изменениям, вступившим в силу с 1 января 2023 г., плательщиками налога при УСН в 2023 г. могут быть только организации. Индивидуальные предприниматели утрачивают право применения УСН.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Установлены дополнительные ограничения на применение УСН в 2023 году, а именно в отношении: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- организаций, имеющих один или несколько филиалов, состоящих на учете в налоговых органах;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- доверительных управляющих и 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вверителей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 xml:space="preserve"> при доверительном управлении имуществом;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- организаций, осуществляющих обмен цифровых знаков (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токенов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>) на иные цифровые знаки (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токены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>), отчуждение цифровых знаков (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токенов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>) за электронные деньги, а также получающих имущество (кроме денежных сре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дств в б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>елорусских рублях и иностранной валюте), если такое получение обусловлено осуществлением операций с цифровыми знаками (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токенами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>) либо их наличием у организации;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- организаций, получающих от других лиц наличные и (или) безналичные денежные средства, не составляющие их валовую выручку, и не являющиеся суммами (выручкой, доходами), не включаемыми ими в валовую выручку в соответствии с пунктом 2, частью первой пункта 6 статьи 328 и пунктом 4 статьи 174 НК. При этом для таких организаций установлено право выбора – прекратить применение УСН либо уплачивать налог при УСН исходя из всех сумм поступлений на счет и в кассу.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Данное ограничение коснется, в частности, организаций, получающих денежные средства: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- на основании договоров комиссии, поручения или иных аналогичных гражданско-правовых договоров, договоров транспортной экспедиции;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- как возмещение (оплату) расходов независимо от того, в чьих интересах они осуществлены (в том числе возмещение арендодателю (лизингодателю, 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наймодателю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>) стоимости коммунальных и иных услуг);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в связи с участием в расчетах между иными лицами путем получения денежных средств от одного лица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 xml:space="preserve"> и их передачи (перечисления) другому лицу.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Также с 1 января 2023 г.: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вводится кассовый принцип отражения выручки от реализации, предусматривающий включение в налоговую базу всех поступлений денежных средств на расчетный счет и в кассу плательщика, в том числе предварительной оплаты (авансов, задатков);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сокращается перечень 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внереализационных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 xml:space="preserve"> доходов, учитываемых при налогообложении, на доходы, поименованные в подпунктах 3.12, 3.16, 3.17, 3.21, 3.22, 3.24, 3.26, 3.27, 3.29, 3.33-3.36, 3.38-3.42 статьи 174 НК;</w:t>
      </w:r>
    </w:p>
    <w:p w:rsidR="00FE4E5D" w:rsidRPr="00056E88" w:rsidRDefault="00FE4E5D" w:rsidP="00FE4E5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законодательно урегулированы налоговые последствия перехода прав и обязанностей юридического лица к его правопреемнику в результате реорганизации в форме присоединения, </w:t>
      </w:r>
      <w:r w:rsidRPr="00056E88">
        <w:rPr>
          <w:rFonts w:ascii="Times New Roman" w:hAnsi="Times New Roman" w:cs="Times New Roman"/>
          <w:sz w:val="23"/>
          <w:szCs w:val="23"/>
        </w:rPr>
        <w:lastRenderedPageBreak/>
        <w:t xml:space="preserve">слияния, разделения или выделения.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Так, положениями п. 12 ст. 328 НК определен порядок налогообложения организацией-правопреемником (применяющей УСН и отражающей выручку по кассовому принципу) сумм денежных средств, полученных до реорганизации юридическим лицом (применявшим общий порядок налогообложения, единый налог для производителей сельскохозяйственной продукции) в качестве оплаты за товары (работы, услуги), имущественные права, которые этим юридическим лицом не были отгружены (выполнены, оказаны), переданы до реорганизации;</w:t>
      </w:r>
      <w:proofErr w:type="gramEnd"/>
    </w:p>
    <w:p w:rsidR="00FE4E5D" w:rsidRPr="00056E88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устанавливается одна ставка налога при УСН в размере 6%. </w:t>
      </w:r>
      <w:r w:rsidRPr="00056E88">
        <w:rPr>
          <w:rFonts w:ascii="Times New Roman" w:hAnsi="Times New Roman" w:cs="Times New Roman"/>
          <w:i/>
          <w:sz w:val="23"/>
          <w:szCs w:val="23"/>
        </w:rPr>
        <w:t>Примечание.</w:t>
      </w:r>
      <w:r w:rsidRPr="00056E88">
        <w:rPr>
          <w:rFonts w:ascii="Times New Roman" w:hAnsi="Times New Roman" w:cs="Times New Roman"/>
          <w:sz w:val="23"/>
          <w:szCs w:val="23"/>
        </w:rPr>
        <w:t xml:space="preserve"> Упразднена ставка налога при УСН в размере 16%, которая действовала до 2023 года в отношении доходов от безвозмездного получения денежных средств, товаров и иного имущества.</w:t>
      </w:r>
    </w:p>
    <w:p w:rsidR="00FE4E5D" w:rsidRPr="00056E88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В 2023 году все организации, применяющие УСН, обязаны вести учет в книге учета доходов и расходов организаций, применяющих упрощенную систему налогообложения (далее - книга учета доходов и расходов).</w:t>
      </w:r>
    </w:p>
    <w:p w:rsidR="00FE4E5D" w:rsidRPr="00056E88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Ведение учета в книге учета доходов и расходов:</w:t>
      </w:r>
    </w:p>
    <w:p w:rsidR="00FE4E5D" w:rsidRPr="00056E88" w:rsidRDefault="00A94EA4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- </w:t>
      </w:r>
      <w:r w:rsidR="00FE4E5D" w:rsidRPr="00056E88">
        <w:rPr>
          <w:rFonts w:ascii="Times New Roman" w:hAnsi="Times New Roman" w:cs="Times New Roman"/>
          <w:sz w:val="23"/>
          <w:szCs w:val="23"/>
        </w:rPr>
        <w:t>заменяет обязанность ведения бухгалтерского учета для применяющих УСН организаций с численностью работников, в среднем, с начала года по отчетный период включительно не более 15 человек и размером валовой выручки нарастающим итогом с начала года не более 900 000 бел</w:t>
      </w:r>
      <w:proofErr w:type="gramStart"/>
      <w:r w:rsidR="00FE4E5D" w:rsidRPr="00056E88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FE4E5D" w:rsidRPr="00056E8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E4E5D" w:rsidRPr="00056E88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="00FE4E5D" w:rsidRPr="00056E88">
        <w:rPr>
          <w:rFonts w:ascii="Times New Roman" w:hAnsi="Times New Roman" w:cs="Times New Roman"/>
          <w:sz w:val="23"/>
          <w:szCs w:val="23"/>
        </w:rPr>
        <w:t>уб.;</w:t>
      </w:r>
    </w:p>
    <w:p w:rsidR="00FE4E5D" w:rsidRPr="00056E88" w:rsidRDefault="00A94EA4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- </w:t>
      </w:r>
      <w:r w:rsidR="00FE4E5D" w:rsidRPr="00056E88">
        <w:rPr>
          <w:rFonts w:ascii="Times New Roman" w:hAnsi="Times New Roman" w:cs="Times New Roman"/>
          <w:sz w:val="23"/>
          <w:szCs w:val="23"/>
        </w:rPr>
        <w:t>не заменяет в 2023 году обязанность ведения бухгалтерского учета, в частности, для организаций:</w:t>
      </w:r>
    </w:p>
    <w:p w:rsidR="00FE4E5D" w:rsidRPr="00056E88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у которых численность работников в среднем за 2022 год и (или) валовая выручка нарастающим итогом за 2022 год превысили соответственно 15 человек и 817 520 бел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>уб.;</w:t>
      </w:r>
    </w:p>
    <w:p w:rsidR="00FE4E5D" w:rsidRPr="00056E88" w:rsidRDefault="00FE4E5D" w:rsidP="00A94EA4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у которых в 2023 году численность работников в среднем с начала года по отчетный период включительно превысит 15 человек и (или) валовая выручка организации нарастающим итогом с начала года превысит 900 000 бел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56E88">
        <w:rPr>
          <w:rFonts w:ascii="Times New Roman" w:hAnsi="Times New Roman" w:cs="Times New Roman"/>
          <w:sz w:val="23"/>
          <w:szCs w:val="23"/>
        </w:rPr>
        <w:t>р</w:t>
      </w:r>
      <w:proofErr w:type="gramEnd"/>
      <w:r w:rsidRPr="00056E88">
        <w:rPr>
          <w:rFonts w:ascii="Times New Roman" w:hAnsi="Times New Roman" w:cs="Times New Roman"/>
          <w:sz w:val="23"/>
          <w:szCs w:val="23"/>
        </w:rPr>
        <w:t>уб.</w:t>
      </w:r>
    </w:p>
    <w:p w:rsidR="00FE4E5D" w:rsidRPr="00056E88" w:rsidRDefault="00FE4E5D" w:rsidP="004066E5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Применяющие УСН организации, ведущие в 2023 году бухгалтерский учет, вправе вести в книге учета доходов и расходов только раздел учета валовой выручки и раздел учета численности работников.</w:t>
      </w:r>
    </w:p>
    <w:p w:rsidR="00FE4E5D" w:rsidRPr="00056E88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В 2023 году плательщики УСН могут вести учет в книге учета доходов и расходов в 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онлайн-режиме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 xml:space="preserve"> в личном кабинете плательщика на портале Министерства по налогам и сборам Республики Беларусь (далее - МНС) посредством нового электронного сервиса, который позволяет также автоматически формировать налоговую декларацию (расчет) по налогу при</w:t>
      </w:r>
      <w:r w:rsidR="00847837" w:rsidRPr="00056E88">
        <w:rPr>
          <w:rFonts w:ascii="Times New Roman" w:hAnsi="Times New Roman" w:cs="Times New Roman"/>
          <w:sz w:val="23"/>
          <w:szCs w:val="23"/>
        </w:rPr>
        <w:t xml:space="preserve"> УСН</w:t>
      </w:r>
      <w:r w:rsidRPr="00056E88">
        <w:rPr>
          <w:rFonts w:ascii="Times New Roman" w:hAnsi="Times New Roman" w:cs="Times New Roman"/>
          <w:sz w:val="23"/>
          <w:szCs w:val="23"/>
        </w:rPr>
        <w:t>.</w:t>
      </w:r>
    </w:p>
    <w:p w:rsidR="00FE4E5D" w:rsidRPr="00056E88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 xml:space="preserve">Сервис предусматривает ведение разделов книги учета доходов и расходов, </w:t>
      </w:r>
      <w:proofErr w:type="spellStart"/>
      <w:r w:rsidRPr="00056E88">
        <w:rPr>
          <w:rFonts w:ascii="Times New Roman" w:hAnsi="Times New Roman" w:cs="Times New Roman"/>
          <w:sz w:val="23"/>
          <w:szCs w:val="23"/>
        </w:rPr>
        <w:t>администрируемых</w:t>
      </w:r>
      <w:proofErr w:type="spellEnd"/>
      <w:r w:rsidRPr="00056E88">
        <w:rPr>
          <w:rFonts w:ascii="Times New Roman" w:hAnsi="Times New Roman" w:cs="Times New Roman"/>
          <w:sz w:val="23"/>
          <w:szCs w:val="23"/>
        </w:rPr>
        <w:t xml:space="preserve"> налоговыми органами, что исключает ведение раздела учета исчисления и уплаты обязательных страховых взносов и иных платежей в бюджет государственного внебюджетного фонда социальной защиты населения Республики Беларусь книги учета доходов и расходов на портале МНС. Такой учет будет обеспечиваться только на бумажном носителе или в электронном виде у организации.</w:t>
      </w:r>
    </w:p>
    <w:p w:rsidR="00FE4E5D" w:rsidRPr="00056E88" w:rsidRDefault="00FE4E5D" w:rsidP="00847837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Следует отметить, что сервис откроется для всех плательщиков УСН после утверждения новой формы книги учета доходов и расходов и будет работать в тестовом режиме в течение 2023 года.</w:t>
      </w:r>
    </w:p>
    <w:p w:rsidR="00FE4E5D" w:rsidRPr="00056E88" w:rsidRDefault="00FE4E5D" w:rsidP="00847837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56E88">
        <w:rPr>
          <w:rFonts w:ascii="Times New Roman" w:hAnsi="Times New Roman" w:cs="Times New Roman"/>
          <w:sz w:val="23"/>
          <w:szCs w:val="23"/>
        </w:rPr>
        <w:t>Ведение учета в 2023 году в книге учета доходов и расходов на портале МНС является правом плательщика.</w:t>
      </w:r>
    </w:p>
    <w:p w:rsidR="003D2507" w:rsidRPr="00056E88" w:rsidRDefault="003D2507" w:rsidP="003D2507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EC6464" w:rsidRPr="00056E88" w:rsidRDefault="00EC6464" w:rsidP="003D2507">
      <w:pPr>
        <w:pStyle w:val="ae"/>
        <w:spacing w:before="0" w:beforeAutospacing="0" w:after="225" w:afterAutospacing="0"/>
        <w:jc w:val="right"/>
        <w:rPr>
          <w:sz w:val="23"/>
          <w:szCs w:val="23"/>
        </w:rPr>
      </w:pPr>
      <w:r w:rsidRPr="00056E88">
        <w:rPr>
          <w:sz w:val="23"/>
          <w:szCs w:val="23"/>
        </w:rPr>
        <w:t>Пресс-центр инспекции МНС</w:t>
      </w:r>
      <w:r w:rsidRPr="00056E88">
        <w:rPr>
          <w:sz w:val="23"/>
          <w:szCs w:val="23"/>
        </w:rPr>
        <w:br/>
        <w:t>Республики Беларусь</w:t>
      </w:r>
      <w:r w:rsidRPr="00056E88">
        <w:rPr>
          <w:sz w:val="23"/>
          <w:szCs w:val="23"/>
        </w:rPr>
        <w:br/>
        <w:t>по Могилевской области</w:t>
      </w:r>
      <w:r w:rsidRPr="00056E88">
        <w:rPr>
          <w:sz w:val="23"/>
          <w:szCs w:val="23"/>
        </w:rPr>
        <w:br/>
        <w:t>тел.: 29 40 61</w:t>
      </w:r>
    </w:p>
    <w:sectPr w:rsidR="00EC6464" w:rsidRPr="00056E88" w:rsidSect="003620F8">
      <w:headerReference w:type="default" r:id="rId8"/>
      <w:pgSz w:w="11906" w:h="16838"/>
      <w:pgMar w:top="794" w:right="567" w:bottom="794" w:left="130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5CB" w:rsidRDefault="004F05CB" w:rsidP="003E6FB6">
      <w:pPr>
        <w:spacing w:after="0" w:line="240" w:lineRule="auto"/>
      </w:pPr>
      <w:r>
        <w:separator/>
      </w:r>
    </w:p>
  </w:endnote>
  <w:endnote w:type="continuationSeparator" w:id="0">
    <w:p w:rsidR="004F05CB" w:rsidRDefault="004F05CB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5CB" w:rsidRDefault="004F05CB" w:rsidP="003E6FB6">
      <w:pPr>
        <w:spacing w:after="0" w:line="240" w:lineRule="auto"/>
      </w:pPr>
      <w:r>
        <w:separator/>
      </w:r>
    </w:p>
  </w:footnote>
  <w:footnote w:type="continuationSeparator" w:id="0">
    <w:p w:rsidR="004F05CB" w:rsidRDefault="004F05CB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2C" w:rsidRDefault="00395C2C">
    <w:pPr>
      <w:pStyle w:val="a8"/>
      <w:jc w:val="right"/>
    </w:pPr>
  </w:p>
  <w:p w:rsidR="00395C2C" w:rsidRDefault="00395C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F021B4"/>
    <w:multiLevelType w:val="multilevel"/>
    <w:tmpl w:val="7C8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63CCE"/>
    <w:multiLevelType w:val="multilevel"/>
    <w:tmpl w:val="E18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66A9D"/>
    <w:multiLevelType w:val="multilevel"/>
    <w:tmpl w:val="9E7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37A4B"/>
    <w:multiLevelType w:val="multilevel"/>
    <w:tmpl w:val="2F7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1"/>
  </w:num>
  <w:num w:numId="5">
    <w:abstractNumId w:val="13"/>
  </w:num>
  <w:num w:numId="6">
    <w:abstractNumId w:val="19"/>
  </w:num>
  <w:num w:numId="7">
    <w:abstractNumId w:val="2"/>
  </w:num>
  <w:num w:numId="8">
    <w:abstractNumId w:val="22"/>
  </w:num>
  <w:num w:numId="9">
    <w:abstractNumId w:val="18"/>
  </w:num>
  <w:num w:numId="10">
    <w:abstractNumId w:val="23"/>
  </w:num>
  <w:num w:numId="11">
    <w:abstractNumId w:val="4"/>
  </w:num>
  <w:num w:numId="12">
    <w:abstractNumId w:val="20"/>
  </w:num>
  <w:num w:numId="13">
    <w:abstractNumId w:val="3"/>
  </w:num>
  <w:num w:numId="14">
    <w:abstractNumId w:val="21"/>
  </w:num>
  <w:num w:numId="15">
    <w:abstractNumId w:val="6"/>
  </w:num>
  <w:num w:numId="16">
    <w:abstractNumId w:val="16"/>
  </w:num>
  <w:num w:numId="17">
    <w:abstractNumId w:val="10"/>
  </w:num>
  <w:num w:numId="18">
    <w:abstractNumId w:val="14"/>
  </w:num>
  <w:num w:numId="19">
    <w:abstractNumId w:val="12"/>
  </w:num>
  <w:num w:numId="20">
    <w:abstractNumId w:val="17"/>
  </w:num>
  <w:num w:numId="21">
    <w:abstractNumId w:val="5"/>
  </w:num>
  <w:num w:numId="22">
    <w:abstractNumId w:val="0"/>
  </w:num>
  <w:num w:numId="23">
    <w:abstractNumId w:val="25"/>
  </w:num>
  <w:num w:numId="24">
    <w:abstractNumId w:val="15"/>
  </w:num>
  <w:num w:numId="25">
    <w:abstractNumId w:val="26"/>
  </w:num>
  <w:num w:numId="26">
    <w:abstractNumId w:val="8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6E88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D1352"/>
    <w:rsid w:val="001D703A"/>
    <w:rsid w:val="001E2582"/>
    <w:rsid w:val="001E5896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252D9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6E40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35489"/>
    <w:rsid w:val="0034093C"/>
    <w:rsid w:val="00341275"/>
    <w:rsid w:val="00342383"/>
    <w:rsid w:val="00343FD6"/>
    <w:rsid w:val="00350B52"/>
    <w:rsid w:val="003519EC"/>
    <w:rsid w:val="00354A3E"/>
    <w:rsid w:val="0035682E"/>
    <w:rsid w:val="00360199"/>
    <w:rsid w:val="0036078E"/>
    <w:rsid w:val="003620F8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066E5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05CB"/>
    <w:rsid w:val="004F6BCE"/>
    <w:rsid w:val="004F7899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25E42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7F5208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47837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94EA4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E4ED1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1A0F"/>
    <w:rsid w:val="00D62010"/>
    <w:rsid w:val="00D67956"/>
    <w:rsid w:val="00D7264E"/>
    <w:rsid w:val="00D727A2"/>
    <w:rsid w:val="00D74652"/>
    <w:rsid w:val="00D802F3"/>
    <w:rsid w:val="00D8621D"/>
    <w:rsid w:val="00D91CB5"/>
    <w:rsid w:val="00DA662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076A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E4E5D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1964-FAAE-4F52-B55C-87322191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701_Shendrikova</cp:lastModifiedBy>
  <cp:revision>40</cp:revision>
  <cp:lastPrinted>2023-01-09T07:05:00Z</cp:lastPrinted>
  <dcterms:created xsi:type="dcterms:W3CDTF">2023-01-06T10:23:00Z</dcterms:created>
  <dcterms:modified xsi:type="dcterms:W3CDTF">2023-01-09T07:05:00Z</dcterms:modified>
</cp:coreProperties>
</file>