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BB" w:rsidRDefault="00E923BB">
      <w:pPr>
        <w:pStyle w:val="newncpi0"/>
        <w:jc w:val="center"/>
        <w:divId w:val="977802100"/>
      </w:pPr>
      <w:r>
        <w:t> </w:t>
      </w:r>
    </w:p>
    <w:p w:rsidR="00E923BB" w:rsidRDefault="00E923BB">
      <w:pPr>
        <w:pStyle w:val="newncpi0"/>
        <w:jc w:val="center"/>
        <w:divId w:val="977802100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923BB" w:rsidRDefault="00E923BB">
      <w:pPr>
        <w:pStyle w:val="newncpi"/>
        <w:ind w:firstLine="0"/>
        <w:jc w:val="center"/>
        <w:divId w:val="977802100"/>
      </w:pPr>
      <w:r>
        <w:rPr>
          <w:rStyle w:val="datepr"/>
        </w:rPr>
        <w:t>30 апреля 2013 г.</w:t>
      </w:r>
      <w:r>
        <w:rPr>
          <w:rStyle w:val="number"/>
        </w:rPr>
        <w:t xml:space="preserve"> № 327</w:t>
      </w:r>
    </w:p>
    <w:p w:rsidR="00E923BB" w:rsidRDefault="00E923BB">
      <w:pPr>
        <w:pStyle w:val="title"/>
        <w:divId w:val="977802100"/>
      </w:pPr>
      <w:r>
        <w:rPr>
          <w:color w:val="000080"/>
        </w:rPr>
        <w:t>Об общественных организациях (объединениях) и их организационных структурах, фондах, объединениях юридических лиц и (или) индивидуальных предпринимателей (ассоциациях и союзах), в отношении которых при аренде недвижимого имущества к базовым ставкам применяется понижающий коэффициент 0,1</w:t>
      </w:r>
    </w:p>
    <w:p w:rsidR="00E923BB" w:rsidRDefault="00E923BB">
      <w:pPr>
        <w:pStyle w:val="changei"/>
        <w:divId w:val="977802100"/>
      </w:pPr>
      <w:r>
        <w:t>Изменения и дополнения:</w:t>
      </w:r>
    </w:p>
    <w:p w:rsidR="00E923BB" w:rsidRDefault="00E923BB">
      <w:pPr>
        <w:pStyle w:val="changeadd"/>
        <w:divId w:val="97780210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июля 2016 г. № 537 (Национальный правовой Интернет-портал Республики Беларусь, 13.07.2016, 5/42330);</w:t>
      </w:r>
    </w:p>
    <w:p w:rsidR="00E923BB" w:rsidRDefault="00E923BB">
      <w:pPr>
        <w:pStyle w:val="changeadd"/>
        <w:divId w:val="977802100"/>
      </w:pPr>
      <w:hyperlink r:id="rId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2021 г. № 168 (Национальный правовой Интернет-портал Республики Беларусь, 30.03.2021, 5/48917);</w:t>
      </w:r>
    </w:p>
    <w:p w:rsidR="00E923BB" w:rsidRDefault="00E923BB">
      <w:pPr>
        <w:pStyle w:val="changeadd"/>
        <w:divId w:val="977802100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2021 г. № 346 (Национальный правовой Интернет-портал Республики Беларусь, 22.06.2021, 5/49170);</w:t>
      </w:r>
    </w:p>
    <w:p w:rsidR="00E923BB" w:rsidRDefault="00E923BB">
      <w:pPr>
        <w:pStyle w:val="changeadd"/>
        <w:divId w:val="977802100"/>
      </w:pPr>
      <w:hyperlink r:id="rId7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декабря 2021 г. № 761 (Национальный правовой Интернет-портал Республики Беларусь, 29.12.2021, 5/49787) - внесены изменения и дополнения, вступившие в силу 30 декабря 2021 г., за исключением изменений и дополнений, которые вступят в силу 30 марта 2022 г.;</w:t>
      </w:r>
    </w:p>
    <w:p w:rsidR="00E923BB" w:rsidRDefault="00E923BB">
      <w:pPr>
        <w:pStyle w:val="changeadd"/>
        <w:divId w:val="977802100"/>
      </w:pPr>
      <w:hyperlink r:id="rId8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декабря 2021 г. № 761 (Национальный правовой Интернет-портал Республики Беларусь, 29.12.2021, 5/49787) - внесены изменения и дополнения, вступившие в силу 30 декабря 2021 г. и 30 марта 2022 г.</w:t>
      </w:r>
    </w:p>
    <w:p w:rsidR="00E923BB" w:rsidRDefault="00E923BB">
      <w:pPr>
        <w:pStyle w:val="newncpi"/>
        <w:divId w:val="977802100"/>
      </w:pPr>
      <w:r>
        <w:t> </w:t>
      </w:r>
    </w:p>
    <w:p w:rsidR="00E923BB" w:rsidRDefault="00E923BB">
      <w:pPr>
        <w:pStyle w:val="preamble"/>
        <w:divId w:val="977802100"/>
      </w:pPr>
      <w:r>
        <w:t xml:space="preserve">В соответствии с </w:t>
      </w:r>
      <w:hyperlink r:id="rId9" w:anchor="a101" w:tooltip="+" w:history="1">
        <w:r>
          <w:rPr>
            <w:rStyle w:val="a3"/>
          </w:rPr>
          <w:t>подпунктом 1.1.3</w:t>
        </w:r>
      </w:hyperlink>
      <w:r>
        <w:t xml:space="preserve"> пункта 1 приложения 2 к Положению о порядке определения размера арендной платы при сдаче в аренду капитальных строений (зданий, сооружений), изолированных помещений, машино-мест, их частей, утвержденному Указом Президента Республики Беларусь от 29 марта 2012 г. № 150, Совет Министров Республики Беларусь ПОСТАНОВЛЯЕТ:</w:t>
      </w:r>
    </w:p>
    <w:p w:rsidR="00E923BB" w:rsidRDefault="00E923BB">
      <w:pPr>
        <w:pStyle w:val="point"/>
        <w:divId w:val="977802100"/>
      </w:pPr>
      <w:r>
        <w:t xml:space="preserve">1. Утвердить 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общественных организаций (объединений) и их организационных структур, фондов, объединений юридических лиц и (или) индивидуальных предпринимателей (ассоциаций и союзов), в отношении которых при аренде недвижимого имущества к базовым ставкам применяется понижающий коэффициент 0,1 (прилагается).</w:t>
      </w:r>
    </w:p>
    <w:p w:rsidR="00E923BB" w:rsidRDefault="00E923BB">
      <w:pPr>
        <w:pStyle w:val="point"/>
        <w:divId w:val="977802100"/>
      </w:pPr>
      <w:r>
        <w:t>1</w:t>
      </w:r>
      <w:r>
        <w:rPr>
          <w:vertAlign w:val="superscript"/>
        </w:rPr>
        <w:t>1</w:t>
      </w:r>
      <w:r>
        <w:t xml:space="preserve">. Утвердить </w:t>
      </w:r>
      <w:hyperlink w:anchor="a4" w:tooltip="+" w:history="1">
        <w:r>
          <w:rPr>
            <w:rStyle w:val="a3"/>
          </w:rPr>
          <w:t>Положение</w:t>
        </w:r>
      </w:hyperlink>
      <w:r>
        <w:t xml:space="preserve"> о постоянно действующей комиссии для рассмотрения вопросов включения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 (прилагается).</w:t>
      </w:r>
    </w:p>
    <w:p w:rsidR="00E923BB" w:rsidRDefault="00E923BB">
      <w:pPr>
        <w:pStyle w:val="point"/>
        <w:divId w:val="977802100"/>
      </w:pPr>
      <w:r>
        <w:t>1</w:t>
      </w:r>
      <w:r>
        <w:rPr>
          <w:vertAlign w:val="superscript"/>
        </w:rPr>
        <w:t>2</w:t>
      </w:r>
      <w:r>
        <w:t xml:space="preserve">. Установить критерии 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для их включения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</w:t>
      </w:r>
      <w:r>
        <w:lastRenderedPageBreak/>
        <w:t xml:space="preserve">к базовым ставкам применяется понижающий коэффициент 0,1, согласно </w:t>
      </w:r>
      <w:hyperlink w:anchor="a5" w:tooltip="+" w:history="1">
        <w:r>
          <w:rPr>
            <w:rStyle w:val="a3"/>
          </w:rPr>
          <w:t>приложению</w:t>
        </w:r>
      </w:hyperlink>
      <w:r>
        <w:t xml:space="preserve"> (далее – критерии отбора).</w:t>
      </w:r>
    </w:p>
    <w:p w:rsidR="00E923BB" w:rsidRDefault="00E923BB">
      <w:pPr>
        <w:pStyle w:val="point"/>
        <w:divId w:val="977802100"/>
      </w:pPr>
      <w:r>
        <w:t>1</w:t>
      </w:r>
      <w:r>
        <w:rPr>
          <w:vertAlign w:val="superscript"/>
        </w:rPr>
        <w:t>3</w:t>
      </w:r>
      <w:r>
        <w:t>. Установить, что:</w:t>
      </w:r>
    </w:p>
    <w:p w:rsidR="00E923BB" w:rsidRDefault="00E923BB">
      <w:pPr>
        <w:pStyle w:val="newncpi"/>
        <w:divId w:val="977802100"/>
      </w:pPr>
      <w:r>
        <w:t>организации олимпийской направленности и республиканское общественное объединение «Белорусское Общество Красного Креста» включаются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 (далее – перечень), без учета </w:t>
      </w:r>
      <w:hyperlink w:anchor="a7" w:tooltip="+" w:history="1">
        <w:r>
          <w:rPr>
            <w:rStyle w:val="a3"/>
          </w:rPr>
          <w:t>критериев</w:t>
        </w:r>
      </w:hyperlink>
      <w:r>
        <w:t xml:space="preserve"> отбора;</w:t>
      </w:r>
    </w:p>
    <w:p w:rsidR="00E923BB" w:rsidRDefault="00E923BB">
      <w:pPr>
        <w:pStyle w:val="newncpi"/>
        <w:divId w:val="977802100"/>
      </w:pPr>
      <w:bookmarkStart w:id="1" w:name="a6"/>
      <w:bookmarkEnd w:id="1"/>
      <w:r>
        <w:t>для включения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общественные организации (объединения) и их организационные структуры, фонды, объединения юридических лиц и (или) индивидуальных предпринимателей (ассоциации и союзы) (далее – юридические лица) направляют в Государственный комитет по имуществу соответствующие ходатайства с указанием сведений по каждому из </w:t>
      </w:r>
      <w:hyperlink w:anchor="a7" w:tooltip="+" w:history="1">
        <w:r>
          <w:rPr>
            <w:rStyle w:val="a3"/>
          </w:rPr>
          <w:t>критериев</w:t>
        </w:r>
      </w:hyperlink>
      <w:r>
        <w:t xml:space="preserve"> отбора;</w:t>
      </w:r>
    </w:p>
    <w:p w:rsidR="00E923BB" w:rsidRDefault="00E923BB">
      <w:pPr>
        <w:pStyle w:val="newncpi"/>
        <w:divId w:val="977802100"/>
      </w:pPr>
      <w:r>
        <w:t>ходатайства об исключении юридических лиц из </w:t>
      </w:r>
      <w:hyperlink w:anchor="a9" w:tooltip="+" w:history="1">
        <w:r>
          <w:rPr>
            <w:rStyle w:val="a3"/>
          </w:rPr>
          <w:t>перечня</w:t>
        </w:r>
      </w:hyperlink>
      <w:r>
        <w:t xml:space="preserve"> могут направляться в Государственный комитет по имуществу любыми заинтересованными лицами.</w:t>
      </w:r>
    </w:p>
    <w:p w:rsidR="00E923BB" w:rsidRDefault="00E923BB">
      <w:pPr>
        <w:pStyle w:val="point"/>
        <w:divId w:val="977802100"/>
      </w:pPr>
      <w:r>
        <w:t>1</w:t>
      </w:r>
      <w:r>
        <w:rPr>
          <w:vertAlign w:val="superscript"/>
        </w:rPr>
        <w:t>4</w:t>
      </w:r>
      <w:r>
        <w:t>. Государственному комитету по имуществу:</w:t>
      </w:r>
    </w:p>
    <w:p w:rsidR="00E923BB" w:rsidRDefault="00E923BB">
      <w:pPr>
        <w:pStyle w:val="newncpi"/>
        <w:divId w:val="977802100"/>
      </w:pPr>
      <w:r>
        <w:t xml:space="preserve">при поступлении ходатайств, указанных в абзацах </w:t>
      </w:r>
      <w:hyperlink w:anchor="a6" w:tooltip="+" w:history="1">
        <w:r>
          <w:rPr>
            <w:rStyle w:val="a3"/>
          </w:rPr>
          <w:t>третьем</w:t>
        </w:r>
      </w:hyperlink>
      <w:r>
        <w:t xml:space="preserve"> и четвертом пункта 1</w:t>
      </w:r>
      <w:r>
        <w:rPr>
          <w:vertAlign w:val="superscript"/>
        </w:rPr>
        <w:t>3</w:t>
      </w:r>
      <w:r>
        <w:t xml:space="preserve"> настоящего постановления, обеспечивать их внесение на рассмотрение постоянно действующей комиссии для рассмотрения вопросов включения (исключения)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(далее – комиссия);</w:t>
      </w:r>
    </w:p>
    <w:p w:rsidR="00E923BB" w:rsidRDefault="00E923BB">
      <w:pPr>
        <w:pStyle w:val="newncpi"/>
        <w:divId w:val="977802100"/>
      </w:pPr>
      <w:r>
        <w:t xml:space="preserve">в случае принятия решения о соответствии (несоответствии) юридического лица </w:t>
      </w:r>
      <w:hyperlink w:anchor="a7" w:tooltip="+" w:history="1">
        <w:r>
          <w:rPr>
            <w:rStyle w:val="a3"/>
          </w:rPr>
          <w:t>критериям</w:t>
        </w:r>
      </w:hyperlink>
      <w:r>
        <w:t xml:space="preserve"> отбора обеспечивать подготовку проектов постановлений Совета Министров Республики Беларусь об изменении </w:t>
      </w:r>
      <w:hyperlink w:anchor="a9" w:tooltip="+" w:history="1">
        <w:r>
          <w:rPr>
            <w:rStyle w:val="a3"/>
          </w:rPr>
          <w:t>перечня</w:t>
        </w:r>
      </w:hyperlink>
      <w:r>
        <w:t>.</w:t>
      </w:r>
    </w:p>
    <w:p w:rsidR="00E923BB" w:rsidRDefault="00E923BB">
      <w:pPr>
        <w:pStyle w:val="point"/>
        <w:divId w:val="977802100"/>
      </w:pPr>
      <w:r>
        <w:t>2. Признать утратившими силу:</w:t>
      </w:r>
    </w:p>
    <w:p w:rsidR="00E923BB" w:rsidRDefault="00E923BB">
      <w:pPr>
        <w:pStyle w:val="newncpi"/>
        <w:divId w:val="977802100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апреля 2010 г. № 550 «Об утверждении перечня общественных организаций (объединений) и их организационных структур, фондов, объединений юридических лиц и (или) индивидуальных предпринимателей (ассоциаций и союзов), для которых при аренде недвижимого имущества к базовым ставкам применяется понижающий коэффициент 0,1» (Национальный реестр правовых актов Республики Беларусь, 2010 г., № 95, 5/31652);</w:t>
      </w:r>
    </w:p>
    <w:p w:rsidR="00E923BB" w:rsidRDefault="00E923BB">
      <w:pPr>
        <w:pStyle w:val="newncpi"/>
        <w:divId w:val="977802100"/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мая 2010 г. № 769 «О внесении изменений и дополнения в постановление Совета Министров Республики Беларусь от 9 апреля 2010 г. № 550» (Национальный реестр правовых актов Республики Беларусь, 2010 г., № 131, 5/31884);</w:t>
      </w:r>
    </w:p>
    <w:p w:rsidR="00E923BB" w:rsidRDefault="00E923BB">
      <w:pPr>
        <w:pStyle w:val="newncpi"/>
        <w:divId w:val="977802100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августа 2010 г. № 1163 «О внесении изменений 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188, 5/32305);</w:t>
      </w:r>
    </w:p>
    <w:p w:rsidR="00E923BB" w:rsidRDefault="00E923BB">
      <w:pPr>
        <w:pStyle w:val="newncpi"/>
        <w:divId w:val="977802100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октября 2010 г. № 1443 «О внесении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240, 5/32606);</w:t>
      </w:r>
    </w:p>
    <w:p w:rsidR="00E923BB" w:rsidRDefault="00E923BB">
      <w:pPr>
        <w:pStyle w:val="newncpi"/>
        <w:divId w:val="977802100"/>
      </w:pPr>
      <w:hyperlink r:id="rId1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2011 г. № 435 «О внесении дополнений и изменений в постановление Совета Министров Республики Беларусь от 9 апреля 2010 г. № 550» (Национальный реестр правовых актов Республики Беларусь, 2011 г., № 40, 5/33601);</w:t>
      </w:r>
    </w:p>
    <w:p w:rsidR="00E923BB" w:rsidRDefault="00E923BB">
      <w:pPr>
        <w:pStyle w:val="newncpi"/>
        <w:divId w:val="977802100"/>
      </w:pPr>
      <w:hyperlink r:id="rId1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июня 2011 г. № 824 «О внесении дополнений в постановление Совета Министров Республики Беларусь от 9 апреля 2010 г. № 550» (Национальный реестр правовых актов Республики Беларусь, 2011 г., № 73, 5/34026).</w:t>
      </w:r>
    </w:p>
    <w:p w:rsidR="00E923BB" w:rsidRDefault="00E923BB">
      <w:pPr>
        <w:pStyle w:val="point"/>
        <w:divId w:val="977802100"/>
      </w:pPr>
      <w:r>
        <w:lastRenderedPageBreak/>
        <w:t>3. Настоящее постановление вступает в силу после его официального опубликования.</w:t>
      </w:r>
    </w:p>
    <w:p w:rsidR="00E923BB" w:rsidRDefault="00E923BB">
      <w:pPr>
        <w:pStyle w:val="newncpi"/>
        <w:divId w:val="9778021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E923BB">
        <w:trPr>
          <w:divId w:val="9778021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23BB" w:rsidRDefault="00E923B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23BB" w:rsidRDefault="00E923BB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E923BB" w:rsidRDefault="00E923BB">
      <w:pPr>
        <w:pStyle w:val="newncpi0"/>
        <w:divId w:val="9778021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E923BB">
        <w:trPr>
          <w:divId w:val="97780210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capu1"/>
            </w:pPr>
            <w:r>
              <w:t>УТВЕРЖДЕНО</w:t>
            </w:r>
          </w:p>
          <w:p w:rsidR="00E923BB" w:rsidRDefault="00E923B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30.04.2013 № 327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27.12.2021 № 761)</w:t>
            </w:r>
          </w:p>
        </w:tc>
      </w:tr>
    </w:tbl>
    <w:p w:rsidR="00E923BB" w:rsidRDefault="00E923BB">
      <w:pPr>
        <w:pStyle w:val="titleu"/>
        <w:divId w:val="977802100"/>
      </w:pPr>
      <w:bookmarkStart w:id="2" w:name="a9"/>
      <w:bookmarkEnd w:id="2"/>
      <w:r>
        <w:t>ПЕРЕЧЕНЬ</w:t>
      </w:r>
      <w:r>
        <w:br/>
        <w:t>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E923BB" w:rsidRDefault="00E923BB">
      <w:pPr>
        <w:pStyle w:val="point"/>
        <w:divId w:val="977802100"/>
      </w:pPr>
      <w:r>
        <w:t>1. Ассоциация «Федерация хоккея Республики Беларусь».</w:t>
      </w:r>
    </w:p>
    <w:p w:rsidR="00E923BB" w:rsidRDefault="00E923BB">
      <w:pPr>
        <w:pStyle w:val="point"/>
        <w:divId w:val="977802100"/>
      </w:pPr>
      <w:r>
        <w:t>2. Белорусская общественная организация солдатских матерей.</w:t>
      </w:r>
    </w:p>
    <w:p w:rsidR="00E923BB" w:rsidRDefault="00E923BB">
      <w:pPr>
        <w:pStyle w:val="point"/>
        <w:divId w:val="977802100"/>
      </w:pPr>
      <w:r>
        <w:t>3. Белорусское общественное объединение «Федерация настольного тенниса».</w:t>
      </w:r>
    </w:p>
    <w:p w:rsidR="00E923BB" w:rsidRDefault="00E923BB">
      <w:pPr>
        <w:pStyle w:val="point"/>
        <w:divId w:val="977802100"/>
      </w:pPr>
      <w:r>
        <w:t>4. Национальный олимпийский комитет Республики Беларусь.</w:t>
      </w:r>
    </w:p>
    <w:p w:rsidR="00E923BB" w:rsidRDefault="00E923BB">
      <w:pPr>
        <w:pStyle w:val="point"/>
        <w:divId w:val="977802100"/>
      </w:pPr>
      <w:r>
        <w:t>5. Общественная организация «Белорусская ассоциация гимнастики».</w:t>
      </w:r>
    </w:p>
    <w:p w:rsidR="00E923BB" w:rsidRDefault="00E923BB">
      <w:pPr>
        <w:pStyle w:val="point"/>
        <w:divId w:val="977802100"/>
      </w:pPr>
      <w:r>
        <w:t>6. Общественная организация «Белорусская федерация гандбола».</w:t>
      </w:r>
    </w:p>
    <w:p w:rsidR="00E923BB" w:rsidRDefault="00E923BB">
      <w:pPr>
        <w:pStyle w:val="point"/>
        <w:divId w:val="977802100"/>
      </w:pPr>
      <w:r>
        <w:t>7. Общественное объединение «Белорусская ассоциация бывших несовершеннолетних узников фашизма».</w:t>
      </w:r>
    </w:p>
    <w:p w:rsidR="00E923BB" w:rsidRDefault="00E923BB">
      <w:pPr>
        <w:pStyle w:val="point"/>
        <w:divId w:val="977802100"/>
      </w:pPr>
      <w:r>
        <w:t>8. Общественное объединение «Белорусская ассоциация многодетных родителей».</w:t>
      </w:r>
    </w:p>
    <w:p w:rsidR="00E923BB" w:rsidRDefault="00E923BB">
      <w:pPr>
        <w:pStyle w:val="point"/>
        <w:divId w:val="977802100"/>
      </w:pPr>
      <w:r>
        <w:t>9. Общественное объединение «Белорусская республиканская федерация фехтования».</w:t>
      </w:r>
    </w:p>
    <w:p w:rsidR="00E923BB" w:rsidRDefault="00E923BB">
      <w:pPr>
        <w:pStyle w:val="point"/>
        <w:divId w:val="977802100"/>
      </w:pPr>
      <w:r>
        <w:t>10. Общественное объединение «Белорусская федерация баскетбола».</w:t>
      </w:r>
    </w:p>
    <w:p w:rsidR="00E923BB" w:rsidRDefault="00E923BB">
      <w:pPr>
        <w:pStyle w:val="point"/>
        <w:divId w:val="977802100"/>
      </w:pPr>
      <w:r>
        <w:t>11. Общественное объединение «Белорусская федерация бокса».</w:t>
      </w:r>
    </w:p>
    <w:p w:rsidR="00E923BB" w:rsidRDefault="00E923BB">
      <w:pPr>
        <w:pStyle w:val="point"/>
        <w:divId w:val="977802100"/>
      </w:pPr>
      <w:r>
        <w:t>12. Общественное объединение «Белорусская федерация борьбы».</w:t>
      </w:r>
    </w:p>
    <w:p w:rsidR="00E923BB" w:rsidRDefault="00E923BB">
      <w:pPr>
        <w:pStyle w:val="point"/>
        <w:divId w:val="977802100"/>
      </w:pPr>
      <w:r>
        <w:t>13. Общественное объединение «Белорусская федерация волейбола».</w:t>
      </w:r>
    </w:p>
    <w:p w:rsidR="00E923BB" w:rsidRDefault="00E923BB">
      <w:pPr>
        <w:pStyle w:val="point"/>
        <w:divId w:val="977802100"/>
      </w:pPr>
      <w:r>
        <w:t>14. Общественное объединение «Белорусская федерация легкой атлетики».</w:t>
      </w:r>
    </w:p>
    <w:p w:rsidR="00E923BB" w:rsidRDefault="00E923BB">
      <w:pPr>
        <w:pStyle w:val="point"/>
        <w:divId w:val="977802100"/>
      </w:pPr>
      <w:r>
        <w:t>15. Общественное объединение «Белорусская федерация современного пятиборья».</w:t>
      </w:r>
    </w:p>
    <w:p w:rsidR="00E923BB" w:rsidRDefault="00E923BB">
      <w:pPr>
        <w:pStyle w:val="point"/>
        <w:divId w:val="977802100"/>
      </w:pPr>
      <w:r>
        <w:t>16. Общественное объединение «Белорусская федерация хоккея на траве».</w:t>
      </w:r>
    </w:p>
    <w:p w:rsidR="00E923BB" w:rsidRDefault="00E923BB">
      <w:pPr>
        <w:pStyle w:val="point"/>
        <w:divId w:val="977802100"/>
      </w:pPr>
      <w:r>
        <w:t>17. Общественное объединение «Белорусский союз ветеранов войны в Афганистане».</w:t>
      </w:r>
    </w:p>
    <w:p w:rsidR="00E923BB" w:rsidRDefault="00E923BB">
      <w:pPr>
        <w:pStyle w:val="point"/>
        <w:divId w:val="977802100"/>
      </w:pPr>
      <w:r>
        <w:lastRenderedPageBreak/>
        <w:t>18. Общественное объединение «Белорусский союз женщин».</w:t>
      </w:r>
    </w:p>
    <w:p w:rsidR="00E923BB" w:rsidRDefault="00E923BB">
      <w:pPr>
        <w:pStyle w:val="point"/>
        <w:divId w:val="977802100"/>
      </w:pPr>
      <w:r>
        <w:t>19. Общественное объединение «Белорусский союз офицеров».</w:t>
      </w:r>
    </w:p>
    <w:p w:rsidR="00E923BB" w:rsidRDefault="00E923BB">
      <w:pPr>
        <w:pStyle w:val="point"/>
        <w:divId w:val="977802100"/>
      </w:pPr>
      <w:r>
        <w:t>20. Общественное объединение «Белорусский фонд мира».</w:t>
      </w:r>
    </w:p>
    <w:p w:rsidR="00E923BB" w:rsidRDefault="00E923BB">
      <w:pPr>
        <w:pStyle w:val="point"/>
        <w:divId w:val="977802100"/>
      </w:pPr>
      <w:r>
        <w:t>21. Республиканское общественное объединение «Белая Русь».</w:t>
      </w:r>
    </w:p>
    <w:p w:rsidR="00E923BB" w:rsidRDefault="00E923BB">
      <w:pPr>
        <w:pStyle w:val="point"/>
        <w:divId w:val="977802100"/>
      </w:pPr>
      <w:r>
        <w:t>22. Республиканское общественное объединение «Белорусское Общество Красного Креста».</w:t>
      </w:r>
    </w:p>
    <w:p w:rsidR="00E923BB" w:rsidRDefault="00E923BB">
      <w:pPr>
        <w:pStyle w:val="point"/>
        <w:divId w:val="977802100"/>
      </w:pPr>
      <w:r>
        <w:t>23. Республиканское общественное объединение «Патриоты Беларуси».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E923BB">
        <w:trPr>
          <w:divId w:val="977802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23BB" w:rsidRDefault="00E923B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923BB" w:rsidRDefault="00E923BB">
      <w:pPr>
        <w:divId w:val="97780210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E923BB">
        <w:trPr>
          <w:divId w:val="977802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23BB" w:rsidRDefault="00E923B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923BB" w:rsidRDefault="00E923BB">
      <w:pPr>
        <w:pStyle w:val="newncpi"/>
        <w:divId w:val="9778021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E923BB">
        <w:trPr>
          <w:divId w:val="97780210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capu1"/>
            </w:pPr>
            <w:r>
              <w:t>УТВЕРЖДЕНО</w:t>
            </w:r>
          </w:p>
          <w:p w:rsidR="00E923BB" w:rsidRDefault="00E923B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30.04.2013 № 327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27.12.2021 № 761)</w:t>
            </w:r>
          </w:p>
        </w:tc>
      </w:tr>
    </w:tbl>
    <w:p w:rsidR="00E923BB" w:rsidRDefault="00E923BB">
      <w:pPr>
        <w:pStyle w:val="titleu"/>
        <w:divId w:val="977802100"/>
      </w:pPr>
      <w:bookmarkStart w:id="3" w:name="a4"/>
      <w:bookmarkEnd w:id="3"/>
      <w:r>
        <w:t>ПОЛОЖЕНИЕ</w:t>
      </w:r>
      <w:r>
        <w:br/>
        <w:t>о постоянно действующей комиссии для рассмотрения вопросов включения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E923BB" w:rsidRDefault="00E923BB">
      <w:pPr>
        <w:pStyle w:val="point"/>
        <w:divId w:val="977802100"/>
      </w:pPr>
      <w:r>
        <w:t>1. Комиссия образуется для оперативного рассмотрения вопросов включения (исключения)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>.</w:t>
      </w:r>
    </w:p>
    <w:p w:rsidR="00E923BB" w:rsidRDefault="00E923BB">
      <w:pPr>
        <w:pStyle w:val="point"/>
        <w:divId w:val="977802100"/>
      </w:pPr>
      <w:r>
        <w:t xml:space="preserve">2. В своей деятельности комиссия руководствуется </w:t>
      </w:r>
      <w:hyperlink r:id="rId16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законами, решениями Президента Республики Беларусь, иными актами законодательства, в том числе настоящим Положением.</w:t>
      </w:r>
    </w:p>
    <w:p w:rsidR="00E923BB" w:rsidRDefault="00E923BB">
      <w:pPr>
        <w:pStyle w:val="point"/>
        <w:divId w:val="977802100"/>
      </w:pPr>
      <w:r>
        <w:t>3. Основными задачами комиссии являются:</w:t>
      </w:r>
    </w:p>
    <w:p w:rsidR="00E923BB" w:rsidRDefault="00E923BB">
      <w:pPr>
        <w:pStyle w:val="newncpi"/>
        <w:divId w:val="977802100"/>
      </w:pPr>
      <w:r>
        <w:t>установление соответствия предложенных для включения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юридических лиц </w:t>
      </w:r>
      <w:hyperlink w:anchor="a7" w:tooltip="+" w:history="1">
        <w:r>
          <w:rPr>
            <w:rStyle w:val="a3"/>
          </w:rPr>
          <w:t>критериям</w:t>
        </w:r>
      </w:hyperlink>
      <w:r>
        <w:t xml:space="preserve"> отбора;</w:t>
      </w:r>
    </w:p>
    <w:p w:rsidR="00E923BB" w:rsidRDefault="00E923BB">
      <w:pPr>
        <w:pStyle w:val="newncpi"/>
        <w:divId w:val="977802100"/>
      </w:pPr>
      <w:r>
        <w:t>подготовка заключений о возможности включения (исключения)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при соответствии (несоответствии) их </w:t>
      </w:r>
      <w:hyperlink w:anchor="a7" w:tooltip="+" w:history="1">
        <w:r>
          <w:rPr>
            <w:rStyle w:val="a3"/>
          </w:rPr>
          <w:t>критериям</w:t>
        </w:r>
      </w:hyperlink>
      <w:r>
        <w:t xml:space="preserve"> отбора.</w:t>
      </w:r>
    </w:p>
    <w:p w:rsidR="00E923BB" w:rsidRDefault="00E923BB">
      <w:pPr>
        <w:pStyle w:val="point"/>
        <w:divId w:val="977802100"/>
      </w:pPr>
      <w:r>
        <w:t>4. Комиссия в соответствии с возложенными на нее задачами:</w:t>
      </w:r>
    </w:p>
    <w:p w:rsidR="00E923BB" w:rsidRDefault="00E923BB">
      <w:pPr>
        <w:pStyle w:val="newncpi"/>
        <w:divId w:val="977802100"/>
      </w:pPr>
      <w:r>
        <w:t>рассматривает поступившие ходатайства о включении (исключении)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>;</w:t>
      </w:r>
    </w:p>
    <w:p w:rsidR="00E923BB" w:rsidRDefault="00E923BB">
      <w:pPr>
        <w:pStyle w:val="newncpi"/>
        <w:divId w:val="977802100"/>
      </w:pPr>
      <w:r>
        <w:t xml:space="preserve">устанавливает соответствие (несоответствие) юридических лиц </w:t>
      </w:r>
      <w:hyperlink w:anchor="a7" w:tooltip="+" w:history="1">
        <w:r>
          <w:rPr>
            <w:rStyle w:val="a3"/>
          </w:rPr>
          <w:t>критериям</w:t>
        </w:r>
      </w:hyperlink>
      <w:r>
        <w:t xml:space="preserve"> отбора;</w:t>
      </w:r>
    </w:p>
    <w:p w:rsidR="00E923BB" w:rsidRDefault="00E923BB">
      <w:pPr>
        <w:pStyle w:val="newncpi"/>
        <w:divId w:val="977802100"/>
      </w:pPr>
      <w:r>
        <w:t>готовит заключения о возможности включения (исключения)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при соответствии (несоответствии) их </w:t>
      </w:r>
      <w:hyperlink w:anchor="a7" w:tooltip="+" w:history="1">
        <w:r>
          <w:rPr>
            <w:rStyle w:val="a3"/>
          </w:rPr>
          <w:t>критериям</w:t>
        </w:r>
      </w:hyperlink>
      <w:r>
        <w:t xml:space="preserve"> отбора.</w:t>
      </w:r>
    </w:p>
    <w:p w:rsidR="00E923BB" w:rsidRDefault="00E923BB">
      <w:pPr>
        <w:pStyle w:val="point"/>
        <w:divId w:val="977802100"/>
      </w:pPr>
      <w:r>
        <w:lastRenderedPageBreak/>
        <w:t>5. В состав комиссии входят представители республиканских органов государственного управления, облисполкомов и Минского горисполкома, иных государственных органов.</w:t>
      </w:r>
    </w:p>
    <w:p w:rsidR="00E923BB" w:rsidRDefault="00E923BB">
      <w:pPr>
        <w:pStyle w:val="newncpi"/>
        <w:divId w:val="977802100"/>
      </w:pPr>
      <w:r>
        <w:t>Персональный состав комиссии определяется Премьер-министром Республики Беларусь.</w:t>
      </w:r>
    </w:p>
    <w:p w:rsidR="00E923BB" w:rsidRDefault="00E923BB">
      <w:pPr>
        <w:pStyle w:val="newncpi"/>
        <w:divId w:val="977802100"/>
      </w:pPr>
      <w:r>
        <w:t>Член комиссии прекращает свои полномочия по участию в работе комиссии со дня прекращения трудовых отношений с соответствующим государственным органом либо при внесении изменений в состав комиссии, предусматривающих исключение его из ее состава.</w:t>
      </w:r>
    </w:p>
    <w:p w:rsidR="00E923BB" w:rsidRDefault="00E923BB">
      <w:pPr>
        <w:pStyle w:val="point"/>
        <w:divId w:val="977802100"/>
      </w:pPr>
      <w:r>
        <w:t>6. Комиссию возглавляет председатель, который:</w:t>
      </w:r>
    </w:p>
    <w:p w:rsidR="00E923BB" w:rsidRDefault="00E923BB">
      <w:pPr>
        <w:pStyle w:val="newncpi"/>
        <w:divId w:val="977802100"/>
      </w:pPr>
      <w:r>
        <w:t>руководит работой комиссии и организует выполнение возложенных на нее задач;</w:t>
      </w:r>
    </w:p>
    <w:p w:rsidR="00E923BB" w:rsidRDefault="00E923BB">
      <w:pPr>
        <w:pStyle w:val="newncpi"/>
        <w:divId w:val="977802100"/>
      </w:pPr>
      <w:r>
        <w:t>определяет дату, время и место проведения заседаний комиссии;</w:t>
      </w:r>
    </w:p>
    <w:p w:rsidR="00E923BB" w:rsidRDefault="00E923BB">
      <w:pPr>
        <w:pStyle w:val="newncpi"/>
        <w:divId w:val="977802100"/>
      </w:pPr>
      <w:r>
        <w:t>проводит заседания комиссии и подписывает заключения комиссии;</w:t>
      </w:r>
    </w:p>
    <w:p w:rsidR="00E923BB" w:rsidRDefault="00E923BB">
      <w:pPr>
        <w:pStyle w:val="newncpi"/>
        <w:divId w:val="977802100"/>
      </w:pPr>
      <w:r>
        <w:t>выполняет другие функции, связанные с работой комиссии.</w:t>
      </w:r>
    </w:p>
    <w:p w:rsidR="00E923BB" w:rsidRDefault="00E923BB">
      <w:pPr>
        <w:pStyle w:val="newncpi"/>
        <w:divId w:val="977802100"/>
      </w:pPr>
      <w:r>
        <w:t>Председатель комиссии вправе запрашивать и получать от государственных органов, иных организаций информацию, необходимую для осуществления возложенных на комиссию функций.</w:t>
      </w:r>
    </w:p>
    <w:p w:rsidR="00E923BB" w:rsidRDefault="00E923BB">
      <w:pPr>
        <w:pStyle w:val="newncpi"/>
        <w:divId w:val="977802100"/>
      </w:pPr>
      <w:r>
        <w:t>В отсутствие председателя комиссии его обязанности возлагаются на заместителя председателя комиссии.</w:t>
      </w:r>
    </w:p>
    <w:p w:rsidR="00E923BB" w:rsidRDefault="00E923BB">
      <w:pPr>
        <w:pStyle w:val="point"/>
        <w:divId w:val="977802100"/>
      </w:pPr>
      <w:r>
        <w:t>7. Члены комиссии вносят предложения о формировании повестки заседания и участвуют в обсуждении ее вопросов, способствуют выполнению возложенных на комиссию задач и реализации ее решений.</w:t>
      </w:r>
    </w:p>
    <w:p w:rsidR="00E923BB" w:rsidRDefault="00E923BB">
      <w:pPr>
        <w:pStyle w:val="newncpi"/>
        <w:divId w:val="977802100"/>
      </w:pPr>
      <w:r>
        <w:t>Члены комиссии не вправе делегировать свои полномочия на участие в заседаниях иным лицам.</w:t>
      </w:r>
    </w:p>
    <w:p w:rsidR="00E923BB" w:rsidRDefault="00E923BB">
      <w:pPr>
        <w:pStyle w:val="newncpi"/>
        <w:divId w:val="977802100"/>
      </w:pPr>
      <w:bookmarkStart w:id="4" w:name="a8"/>
      <w:bookmarkEnd w:id="4"/>
      <w:r>
        <w:t>В случае невозможности участия члена комиссии (за исключением председателя комиссии) в заседании государственным органом, с которым член комиссии состоит в трудовых отношениях, готовится письменная позиция по вопросам повестки заседания.</w:t>
      </w:r>
    </w:p>
    <w:p w:rsidR="00E923BB" w:rsidRDefault="00E923BB">
      <w:pPr>
        <w:pStyle w:val="point"/>
        <w:divId w:val="977802100"/>
      </w:pPr>
      <w:r>
        <w:t>8. Заседания комиссии считаются правомочными, если на них присутствует простое большинство ее членов (с учетом наличия письменных позиций, подготовленных в соответствии с </w:t>
      </w:r>
      <w:hyperlink w:anchor="a8" w:tooltip="+" w:history="1">
        <w:r>
          <w:rPr>
            <w:rStyle w:val="a3"/>
          </w:rPr>
          <w:t>частью третьей</w:t>
        </w:r>
      </w:hyperlink>
      <w:r>
        <w:t xml:space="preserve"> пункта 7 настоящего Положения).</w:t>
      </w:r>
    </w:p>
    <w:p w:rsidR="00E923BB" w:rsidRDefault="00E923BB">
      <w:pPr>
        <w:pStyle w:val="newncpi"/>
        <w:divId w:val="977802100"/>
      </w:pPr>
      <w:r>
        <w:t>Заседания комиссии проводятся, как правило, раз в квартал. При отсутствии ходатайств о включении (исключении) юридических лиц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заседание комиссии не проводится.</w:t>
      </w:r>
    </w:p>
    <w:p w:rsidR="00E923BB" w:rsidRDefault="00E923BB">
      <w:pPr>
        <w:pStyle w:val="newncpi"/>
        <w:divId w:val="977802100"/>
      </w:pPr>
      <w:r>
        <w:t>Каждый член комиссии имеет один голос.</w:t>
      </w:r>
    </w:p>
    <w:p w:rsidR="00E923BB" w:rsidRDefault="00E923BB">
      <w:pPr>
        <w:pStyle w:val="point"/>
        <w:divId w:val="977802100"/>
      </w:pPr>
      <w:r>
        <w:t>9. Члены комиссии уведомляются о проведении заседаний комиссии в письменной форме и им направляются материалы по вопросам повестки заседания не позднее чем за пять рабочих дней до даты заседания.</w:t>
      </w:r>
    </w:p>
    <w:p w:rsidR="00E923BB" w:rsidRDefault="00E923BB">
      <w:pPr>
        <w:pStyle w:val="point"/>
        <w:divId w:val="977802100"/>
      </w:pPr>
      <w:r>
        <w:t>10. Решения комиссии принимаются путем открытого голосования простым большинством голосов присутствующих на заседании членов комиссии (с учетом поступивших письменных позиций государственных органов в случае невозможности участия членов комиссии) и оформляются заключениями, которые подписываются председателем. При равенстве голосов голос председателя является решающим. </w:t>
      </w:r>
    </w:p>
    <w:p w:rsidR="00E923BB" w:rsidRDefault="00E923BB">
      <w:pPr>
        <w:pStyle w:val="newncpi"/>
        <w:divId w:val="977802100"/>
      </w:pPr>
      <w:r>
        <w:t>Подписанное заключение направляется по системе межведомственного электронного документооборота государственных органов членам комиссии в течение 10 календарных дней со дня проведения заседания.</w:t>
      </w:r>
    </w:p>
    <w:p w:rsidR="00E923BB" w:rsidRDefault="00E923BB">
      <w:pPr>
        <w:pStyle w:val="point"/>
        <w:divId w:val="977802100"/>
      </w:pPr>
      <w:r>
        <w:lastRenderedPageBreak/>
        <w:t>11. Государственный комитет по имуществу обеспечивает организацию заседаний комиссии, а также осуществляет иное организационное, информационное и техническое обеспечение ее деятельности.</w:t>
      </w:r>
    </w:p>
    <w:p w:rsidR="00E923BB" w:rsidRDefault="00E923BB">
      <w:pPr>
        <w:pStyle w:val="newncpi"/>
        <w:divId w:val="9778021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36"/>
        <w:gridCol w:w="3276"/>
      </w:tblGrid>
      <w:tr w:rsidR="00E923BB">
        <w:trPr>
          <w:divId w:val="97780210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3BB" w:rsidRDefault="00E923BB">
            <w:pPr>
              <w:pStyle w:val="append1"/>
            </w:pPr>
            <w:bookmarkStart w:id="5" w:name="a5"/>
            <w:bookmarkEnd w:id="5"/>
            <w:r>
              <w:t>Приложение</w:t>
            </w:r>
          </w:p>
          <w:p w:rsidR="00E923BB" w:rsidRDefault="00E923B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30.04.2013 № 327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27.12.2021 № 761) </w:t>
            </w:r>
          </w:p>
        </w:tc>
      </w:tr>
    </w:tbl>
    <w:p w:rsidR="00E923BB" w:rsidRDefault="00E923BB">
      <w:pPr>
        <w:pStyle w:val="titlep"/>
        <w:jc w:val="left"/>
        <w:divId w:val="977802100"/>
      </w:pPr>
      <w:bookmarkStart w:id="6" w:name="a7"/>
      <w:bookmarkEnd w:id="6"/>
      <w:r>
        <w:t>КРИТЕРИИ</w:t>
      </w:r>
      <w:r>
        <w:br/>
        <w:t>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для их включения в </w:t>
      </w:r>
      <w:hyperlink w:anchor="a9" w:tooltip="+" w:history="1">
        <w:r>
          <w:rPr>
            <w:rStyle w:val="a3"/>
          </w:rPr>
          <w:t>перечень</w:t>
        </w:r>
      </w:hyperlink>
      <w:r>
        <w:t xml:space="preserve">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E923BB" w:rsidRDefault="00E923BB">
      <w:pPr>
        <w:pStyle w:val="point"/>
        <w:divId w:val="977802100"/>
      </w:pPr>
      <w:r>
        <w:t>1. Осуществление юридическим лицом деятельности по одному или нескольким из следующих направлений:</w:t>
      </w:r>
    </w:p>
    <w:p w:rsidR="00E923BB" w:rsidRDefault="00E923BB">
      <w:pPr>
        <w:pStyle w:val="newncpi"/>
        <w:divId w:val="977802100"/>
      </w:pPr>
      <w:r>
        <w:t>военно-патриотическое;</w:t>
      </w:r>
    </w:p>
    <w:p w:rsidR="00E923BB" w:rsidRDefault="00E923BB">
      <w:pPr>
        <w:pStyle w:val="newncpi"/>
        <w:divId w:val="977802100"/>
      </w:pPr>
      <w:r>
        <w:t>социальное;</w:t>
      </w:r>
    </w:p>
    <w:p w:rsidR="00E923BB" w:rsidRDefault="00E923BB">
      <w:pPr>
        <w:pStyle w:val="newncpi"/>
        <w:divId w:val="977802100"/>
      </w:pPr>
      <w:r>
        <w:t>благотворительное;</w:t>
      </w:r>
    </w:p>
    <w:p w:rsidR="00E923BB" w:rsidRDefault="00E923BB">
      <w:pPr>
        <w:pStyle w:val="newncpi"/>
        <w:divId w:val="977802100"/>
      </w:pPr>
      <w:r>
        <w:t>гуманитарное;</w:t>
      </w:r>
    </w:p>
    <w:p w:rsidR="00E923BB" w:rsidRDefault="00E923BB">
      <w:pPr>
        <w:pStyle w:val="newncpi"/>
        <w:divId w:val="977802100"/>
      </w:pPr>
      <w:r>
        <w:t>семейное.</w:t>
      </w:r>
    </w:p>
    <w:p w:rsidR="00E923BB" w:rsidRDefault="00E923BB">
      <w:pPr>
        <w:pStyle w:val="point"/>
        <w:divId w:val="977802100"/>
      </w:pPr>
      <w:r>
        <w:t>2. Реализация юридическим лицом масштабных проектов общереспубликанского значения, охватывающих высокую долю населения или целевой группы.</w:t>
      </w:r>
    </w:p>
    <w:p w:rsidR="00E923BB" w:rsidRDefault="00E923BB">
      <w:pPr>
        <w:pStyle w:val="point"/>
        <w:divId w:val="977802100"/>
      </w:pPr>
      <w:r>
        <w:t>3. Отсутствие у юридического лица в собственности недвижимого имущества.</w:t>
      </w:r>
    </w:p>
    <w:p w:rsidR="00E923BB" w:rsidRDefault="00E923BB">
      <w:pPr>
        <w:pStyle w:val="point"/>
        <w:divId w:val="977802100"/>
      </w:pPr>
      <w:r>
        <w:t>4. Отсутствие у юридического лица источников для оплаты арендной платы.</w:t>
      </w:r>
    </w:p>
    <w:p w:rsidR="00E923BB" w:rsidRDefault="00E923BB">
      <w:pPr>
        <w:pStyle w:val="point"/>
        <w:divId w:val="977802100"/>
      </w:pPr>
      <w:r>
        <w:t>5. Неполучение юридическим лицом иностранной безвозмездной помощи.</w:t>
      </w:r>
    </w:p>
    <w:p w:rsidR="00E923BB" w:rsidRDefault="00E923BB">
      <w:pPr>
        <w:pStyle w:val="newncpi"/>
        <w:divId w:val="977802100"/>
      </w:pPr>
      <w:r>
        <w:t> </w:t>
      </w:r>
    </w:p>
    <w:sectPr w:rsidR="00E923BB" w:rsidSect="00E923B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23BB"/>
    <w:rsid w:val="00B01D28"/>
    <w:rsid w:val="00E9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3BB"/>
    <w:rPr>
      <w:color w:val="0000FF"/>
      <w:u w:val="single"/>
    </w:rPr>
  </w:style>
  <w:style w:type="paragraph" w:customStyle="1" w:styleId="title">
    <w:name w:val="title"/>
    <w:basedOn w:val="a"/>
    <w:rsid w:val="00E923B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E923B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E923B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E923B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923B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E923B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E923B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E923B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923B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E923B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E923B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E923B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923B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923B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923B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923B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923B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923B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923B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474152&amp;a=7" TargetMode="External"/><Relationship Id="rId13" Type="http://schemas.openxmlformats.org/officeDocument/2006/relationships/hyperlink" Target="tx.dll?d=196423&amp;a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x.dll?d=474152&amp;a=7" TargetMode="External"/><Relationship Id="rId12" Type="http://schemas.openxmlformats.org/officeDocument/2006/relationships/hyperlink" Target="tx.dll?d=192743&amp;a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x.dll?d=32170&amp;a=1" TargetMode="External"/><Relationship Id="rId1" Type="http://schemas.openxmlformats.org/officeDocument/2006/relationships/styles" Target="styles.xml"/><Relationship Id="rId6" Type="http://schemas.openxmlformats.org/officeDocument/2006/relationships/hyperlink" Target="tx.dll?d=459268&amp;a=1" TargetMode="External"/><Relationship Id="rId11" Type="http://schemas.openxmlformats.org/officeDocument/2006/relationships/hyperlink" Target="tx.dll?d=188117&amp;a=1" TargetMode="External"/><Relationship Id="rId5" Type="http://schemas.openxmlformats.org/officeDocument/2006/relationships/hyperlink" Target="tx.dll?d=452678&amp;a=2" TargetMode="External"/><Relationship Id="rId15" Type="http://schemas.openxmlformats.org/officeDocument/2006/relationships/hyperlink" Target="tx.dll?d=215219&amp;a=1" TargetMode="External"/><Relationship Id="rId10" Type="http://schemas.openxmlformats.org/officeDocument/2006/relationships/hyperlink" Target="tx.dll?d=185354&amp;a=1" TargetMode="External"/><Relationship Id="rId4" Type="http://schemas.openxmlformats.org/officeDocument/2006/relationships/hyperlink" Target="tx.dll?d=324812&amp;a=1" TargetMode="External"/><Relationship Id="rId9" Type="http://schemas.openxmlformats.org/officeDocument/2006/relationships/hyperlink" Target="tx.dll?d=234898&amp;a=101" TargetMode="External"/><Relationship Id="rId14" Type="http://schemas.openxmlformats.org/officeDocument/2006/relationships/hyperlink" Target="tx.dll?d=21004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Байголо Алеся Андреевна</dc:creator>
  <cp:lastModifiedBy>Байголо Алеся Андреевна</cp:lastModifiedBy>
  <cp:revision>2</cp:revision>
  <dcterms:created xsi:type="dcterms:W3CDTF">2023-05-02T06:24:00Z</dcterms:created>
  <dcterms:modified xsi:type="dcterms:W3CDTF">2023-05-02T06:24:00Z</dcterms:modified>
</cp:coreProperties>
</file>