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CA" w:rsidRDefault="00D742CA">
      <w:pPr>
        <w:pStyle w:val="newncpi0"/>
        <w:jc w:val="center"/>
        <w:divId w:val="2105033410"/>
      </w:pPr>
      <w:r>
        <w:t> </w:t>
      </w:r>
    </w:p>
    <w:p w:rsidR="00D742CA" w:rsidRDefault="00D742CA">
      <w:pPr>
        <w:pStyle w:val="newncpi0"/>
        <w:jc w:val="center"/>
        <w:divId w:val="2105033410"/>
      </w:pPr>
      <w:bookmarkStart w:id="0" w:name="a1"/>
      <w:bookmarkEnd w:id="0"/>
      <w:r>
        <w:rPr>
          <w:rStyle w:val="name"/>
        </w:rPr>
        <w:t>РЕШЕНИЕ </w:t>
      </w:r>
      <w:r>
        <w:rPr>
          <w:rStyle w:val="promulgator"/>
        </w:rPr>
        <w:t>МОГИЛЕВСКОГО ОБЛАСТНОГО ИСПОЛНИТЕЛЬНОГО КОМИТЕТА</w:t>
      </w:r>
    </w:p>
    <w:p w:rsidR="00D742CA" w:rsidRDefault="00D742CA">
      <w:pPr>
        <w:pStyle w:val="newncpi"/>
        <w:ind w:firstLine="0"/>
        <w:jc w:val="center"/>
        <w:divId w:val="2105033410"/>
      </w:pPr>
      <w:r>
        <w:rPr>
          <w:rStyle w:val="datepr"/>
        </w:rPr>
        <w:t>29 июня 2012 г.</w:t>
      </w:r>
      <w:r>
        <w:rPr>
          <w:rStyle w:val="number"/>
        </w:rPr>
        <w:t xml:space="preserve"> № 10-5</w:t>
      </w:r>
    </w:p>
    <w:p w:rsidR="00D742CA" w:rsidRDefault="00D742CA">
      <w:pPr>
        <w:pStyle w:val="title"/>
        <w:divId w:val="2105033410"/>
      </w:pPr>
      <w:r>
        <w:rPr>
          <w:color w:val="000080"/>
        </w:rPr>
        <w:t>Об установлении коэффициентов местонахождения зданий, сооружений, рынков и торговых центров на территории Могилевской области</w:t>
      </w:r>
    </w:p>
    <w:p w:rsidR="00D742CA" w:rsidRDefault="00D742CA">
      <w:pPr>
        <w:pStyle w:val="changei"/>
        <w:divId w:val="2105033410"/>
      </w:pPr>
      <w:r>
        <w:t>Изменения и дополнения:</w:t>
      </w:r>
    </w:p>
    <w:p w:rsidR="00D742CA" w:rsidRDefault="00D742CA">
      <w:pPr>
        <w:pStyle w:val="changeadd"/>
        <w:divId w:val="2105033410"/>
      </w:pPr>
      <w:hyperlink r:id="rId4" w:anchor="a1" w:tooltip="-" w:history="1">
        <w:r>
          <w:rPr>
            <w:rStyle w:val="a3"/>
          </w:rPr>
          <w:t>Решение</w:t>
        </w:r>
      </w:hyperlink>
      <w:r>
        <w:t xml:space="preserve"> Могилевского областного исполнительного комитета от 23 августа 2014 г. № 23-23 (Национальный правовой Интернет-портал Республики Беларусь, 18.09.2014, 9/66081);</w:t>
      </w:r>
    </w:p>
    <w:p w:rsidR="00D742CA" w:rsidRDefault="00D742CA">
      <w:pPr>
        <w:pStyle w:val="changeadd"/>
        <w:divId w:val="2105033410"/>
      </w:pPr>
      <w:hyperlink r:id="rId5" w:anchor="a1" w:tooltip="-" w:history="1">
        <w:r>
          <w:rPr>
            <w:rStyle w:val="a3"/>
          </w:rPr>
          <w:t>Решение</w:t>
        </w:r>
      </w:hyperlink>
      <w:r>
        <w:t xml:space="preserve"> Могилевского областного исполнительного комитета от 18 января 2016 г. № 1-13 (Национальный правовой Интернет-портал Республики Беларусь, 10.02.2016, 9/74903);</w:t>
      </w:r>
    </w:p>
    <w:p w:rsidR="00D742CA" w:rsidRDefault="00D742CA">
      <w:pPr>
        <w:pStyle w:val="changeadd"/>
        <w:divId w:val="2105033410"/>
      </w:pPr>
      <w:hyperlink r:id="rId6" w:anchor="a1" w:tooltip="-" w:history="1">
        <w:r>
          <w:rPr>
            <w:rStyle w:val="a3"/>
          </w:rPr>
          <w:t>Решение</w:t>
        </w:r>
      </w:hyperlink>
      <w:r>
        <w:t xml:space="preserve"> Могилевского областного исполнительного комитета от 12 июня 2017 г. № 23-8 (Национальный правовой Интернет-портал Республики Беларусь, 08.07.2017, 9/84166);</w:t>
      </w:r>
    </w:p>
    <w:p w:rsidR="00D742CA" w:rsidRDefault="00D742CA">
      <w:pPr>
        <w:pStyle w:val="changeadd"/>
        <w:divId w:val="2105033410"/>
      </w:pPr>
      <w:hyperlink r:id="rId7" w:anchor="a1" w:tooltip="-" w:history="1">
        <w:r>
          <w:rPr>
            <w:rStyle w:val="a3"/>
          </w:rPr>
          <w:t>Решение</w:t>
        </w:r>
      </w:hyperlink>
      <w:r>
        <w:t xml:space="preserve"> Могилевского областного исполнительного комитета от 21 октября 2019 г. № 25-18 (Национальный правовой Интернет-портал Республики Беларусь, 02.11.2019, 9/98207)</w:t>
      </w:r>
    </w:p>
    <w:p w:rsidR="00D742CA" w:rsidRDefault="00D742CA">
      <w:pPr>
        <w:pStyle w:val="newncpi"/>
        <w:divId w:val="2105033410"/>
      </w:pPr>
      <w:r>
        <w:t> </w:t>
      </w:r>
    </w:p>
    <w:p w:rsidR="00D742CA" w:rsidRDefault="00D742CA">
      <w:pPr>
        <w:pStyle w:val="preamble"/>
        <w:divId w:val="2105033410"/>
      </w:pPr>
      <w:r>
        <w:t xml:space="preserve">На основании </w:t>
      </w:r>
      <w:hyperlink r:id="rId8" w:anchor="a52" w:tooltip="+" w:history="1">
        <w:r>
          <w:rPr>
            <w:rStyle w:val="a3"/>
          </w:rPr>
          <w:t>подпункта 8.1</w:t>
        </w:r>
      </w:hyperlink>
      <w:r>
        <w:t xml:space="preserve"> пункта 8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и </w:t>
      </w:r>
      <w:hyperlink r:id="rId9" w:anchor="a138" w:tooltip="+" w:history="1">
        <w:r>
          <w:rPr>
            <w:rStyle w:val="a3"/>
          </w:rPr>
          <w:t>части третьей</w:t>
        </w:r>
      </w:hyperlink>
      <w:r>
        <w:t xml:space="preserve"> пункта 2 Положения о порядке определения размера арендной платы при сдаче в аренду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 утвержденных Указом Президента Республики Беларусь от 29 марта 2012 г. № 150, Могилевский областной исполнительный комитет РЕШИЛ:</w:t>
      </w:r>
    </w:p>
    <w:p w:rsidR="00D742CA" w:rsidRDefault="00D742CA">
      <w:pPr>
        <w:pStyle w:val="point"/>
        <w:divId w:val="2105033410"/>
      </w:pPr>
      <w:r>
        <w:t xml:space="preserve">1. Установить коэффициенты местонахождения зданий, сооружений, рынков и торговых центров,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на территории Могилевской области согласно </w:t>
      </w:r>
      <w:hyperlink w:anchor="a2" w:tooltip="+" w:history="1">
        <w:r>
          <w:rPr>
            <w:rStyle w:val="a3"/>
          </w:rPr>
          <w:t>приложению</w:t>
        </w:r>
      </w:hyperlink>
      <w:r>
        <w:t>.</w:t>
      </w:r>
    </w:p>
    <w:p w:rsidR="00D742CA" w:rsidRDefault="00D742CA">
      <w:pPr>
        <w:pStyle w:val="point"/>
        <w:divId w:val="2105033410"/>
      </w:pPr>
      <w:r>
        <w:t>2. Признать утратившими силу:</w:t>
      </w:r>
    </w:p>
    <w:p w:rsidR="00D742CA" w:rsidRDefault="00D742CA">
      <w:pPr>
        <w:pStyle w:val="newncpi"/>
        <w:divId w:val="2105033410"/>
      </w:pPr>
      <w:hyperlink r:id="rId10" w:anchor="a1" w:tooltip="+" w:history="1">
        <w:r>
          <w:rPr>
            <w:rStyle w:val="a3"/>
          </w:rPr>
          <w:t>решение</w:t>
        </w:r>
      </w:hyperlink>
      <w:r>
        <w:t xml:space="preserve"> Могилевского областного исполнительного комитета от 18 декабря 2009 г. № 23-33 «О коэффициентах, применяемых при определении размера арендной платы» (Национальный реестр правовых актов Республики Беларусь, 2010 г., № 26, 9/28360);</w:t>
      </w:r>
    </w:p>
    <w:p w:rsidR="00D742CA" w:rsidRDefault="00D742CA">
      <w:pPr>
        <w:pStyle w:val="newncpi"/>
        <w:divId w:val="2105033410"/>
      </w:pPr>
      <w:hyperlink r:id="rId11" w:anchor="a1" w:tooltip="+" w:history="1">
        <w:r>
          <w:rPr>
            <w:rStyle w:val="a3"/>
          </w:rPr>
          <w:t>решение</w:t>
        </w:r>
      </w:hyperlink>
      <w:r>
        <w:t xml:space="preserve"> Могилевского областного исполнительного комитета от 2 июня 2010 г. № 13-15 «О внесении изменения в решение Могилевского областного исполнительного комитета от 18 декабря 2009 г. № 23-33» (Национальный реестр правовых актов Республики Беларусь, 2010 г., № 169, 9/33088).</w:t>
      </w:r>
    </w:p>
    <w:p w:rsidR="00D742CA" w:rsidRDefault="00D742CA">
      <w:pPr>
        <w:pStyle w:val="point"/>
        <w:divId w:val="2105033410"/>
      </w:pPr>
      <w:r>
        <w:lastRenderedPageBreak/>
        <w:t>3. Опубликовать настоящее решение в газете «Магiлёўскiя ведамасцi».</w:t>
      </w:r>
    </w:p>
    <w:p w:rsidR="00D742CA" w:rsidRDefault="00D742CA">
      <w:pPr>
        <w:pStyle w:val="point"/>
        <w:divId w:val="2105033410"/>
      </w:pPr>
      <w:r>
        <w:t>4. Настоящее решение вступает в силу через три месяца после его официального опубликования.</w:t>
      </w:r>
    </w:p>
    <w:p w:rsidR="00D742CA" w:rsidRDefault="00D742CA">
      <w:pPr>
        <w:pStyle w:val="newncpi"/>
        <w:divId w:val="2105033410"/>
      </w:pPr>
      <w:r>
        <w:t> </w:t>
      </w:r>
    </w:p>
    <w:tbl>
      <w:tblPr>
        <w:tblW w:w="5000" w:type="pct"/>
        <w:tblCellMar>
          <w:left w:w="0" w:type="dxa"/>
          <w:right w:w="0" w:type="dxa"/>
        </w:tblCellMar>
        <w:tblLook w:val="04A0"/>
      </w:tblPr>
      <w:tblGrid>
        <w:gridCol w:w="7206"/>
        <w:gridCol w:w="7206"/>
      </w:tblGrid>
      <w:tr w:rsidR="00D742CA">
        <w:trPr>
          <w:divId w:val="2105033410"/>
        </w:trPr>
        <w:tc>
          <w:tcPr>
            <w:tcW w:w="2500" w:type="pct"/>
            <w:tcBorders>
              <w:top w:val="nil"/>
              <w:left w:val="nil"/>
              <w:bottom w:val="nil"/>
              <w:right w:val="nil"/>
            </w:tcBorders>
            <w:tcMar>
              <w:top w:w="0" w:type="dxa"/>
              <w:left w:w="6" w:type="dxa"/>
              <w:bottom w:w="0" w:type="dxa"/>
              <w:right w:w="6" w:type="dxa"/>
            </w:tcMar>
            <w:vAlign w:val="bottom"/>
            <w:hideMark/>
          </w:tcPr>
          <w:p w:rsidR="00D742CA" w:rsidRDefault="00D742CA">
            <w:pPr>
              <w:pStyle w:val="newncpi0"/>
              <w:jc w:val="left"/>
            </w:pPr>
            <w:r>
              <w:rPr>
                <w:rStyle w:val="post"/>
              </w:rPr>
              <w:t>Председатель</w:t>
            </w:r>
          </w:p>
        </w:tc>
        <w:tc>
          <w:tcPr>
            <w:tcW w:w="2500" w:type="pct"/>
            <w:tcBorders>
              <w:top w:val="nil"/>
              <w:left w:val="nil"/>
              <w:bottom w:val="nil"/>
              <w:right w:val="nil"/>
            </w:tcBorders>
            <w:tcMar>
              <w:top w:w="0" w:type="dxa"/>
              <w:left w:w="6" w:type="dxa"/>
              <w:bottom w:w="0" w:type="dxa"/>
              <w:right w:w="6" w:type="dxa"/>
            </w:tcMar>
            <w:vAlign w:val="bottom"/>
            <w:hideMark/>
          </w:tcPr>
          <w:p w:rsidR="00D742CA" w:rsidRDefault="00D742CA">
            <w:pPr>
              <w:pStyle w:val="newncpi0"/>
              <w:jc w:val="right"/>
            </w:pPr>
            <w:r>
              <w:rPr>
                <w:rStyle w:val="pers"/>
              </w:rPr>
              <w:t>П.М.Рудник</w:t>
            </w:r>
          </w:p>
        </w:tc>
      </w:tr>
      <w:tr w:rsidR="00D742CA">
        <w:trPr>
          <w:divId w:val="2105033410"/>
        </w:trPr>
        <w:tc>
          <w:tcPr>
            <w:tcW w:w="2500" w:type="pct"/>
            <w:tcBorders>
              <w:top w:val="nil"/>
              <w:left w:val="nil"/>
              <w:bottom w:val="nil"/>
              <w:right w:val="nil"/>
            </w:tcBorders>
            <w:tcMar>
              <w:top w:w="0" w:type="dxa"/>
              <w:left w:w="6" w:type="dxa"/>
              <w:bottom w:w="0" w:type="dxa"/>
              <w:right w:w="6" w:type="dxa"/>
            </w:tcMar>
            <w:vAlign w:val="bottom"/>
            <w:hideMark/>
          </w:tcPr>
          <w:p w:rsidR="00D742CA" w:rsidRDefault="00D742CA">
            <w:pPr>
              <w:pStyle w:val="newncpi0"/>
              <w:jc w:val="left"/>
            </w:pPr>
            <w:r>
              <w:t> </w:t>
            </w:r>
          </w:p>
        </w:tc>
        <w:tc>
          <w:tcPr>
            <w:tcW w:w="2500" w:type="pct"/>
            <w:tcBorders>
              <w:top w:val="nil"/>
              <w:left w:val="nil"/>
              <w:bottom w:val="nil"/>
              <w:right w:val="nil"/>
            </w:tcBorders>
            <w:tcMar>
              <w:top w:w="0" w:type="dxa"/>
              <w:left w:w="6" w:type="dxa"/>
              <w:bottom w:w="0" w:type="dxa"/>
              <w:right w:w="6" w:type="dxa"/>
            </w:tcMar>
            <w:vAlign w:val="bottom"/>
            <w:hideMark/>
          </w:tcPr>
          <w:p w:rsidR="00D742CA" w:rsidRDefault="00D742CA">
            <w:pPr>
              <w:pStyle w:val="newncpi0"/>
              <w:jc w:val="right"/>
            </w:pPr>
            <w:r>
              <w:t> </w:t>
            </w:r>
          </w:p>
        </w:tc>
      </w:tr>
      <w:tr w:rsidR="00D742CA">
        <w:trPr>
          <w:divId w:val="2105033410"/>
        </w:trPr>
        <w:tc>
          <w:tcPr>
            <w:tcW w:w="2500" w:type="pct"/>
            <w:tcBorders>
              <w:top w:val="nil"/>
              <w:left w:val="nil"/>
              <w:bottom w:val="nil"/>
              <w:right w:val="nil"/>
            </w:tcBorders>
            <w:tcMar>
              <w:top w:w="0" w:type="dxa"/>
              <w:left w:w="6" w:type="dxa"/>
              <w:bottom w:w="0" w:type="dxa"/>
              <w:right w:w="6" w:type="dxa"/>
            </w:tcMar>
            <w:vAlign w:val="bottom"/>
            <w:hideMark/>
          </w:tcPr>
          <w:p w:rsidR="00D742CA" w:rsidRDefault="00D742CA">
            <w:pPr>
              <w:pStyle w:val="newncpi0"/>
              <w:jc w:val="left"/>
            </w:pPr>
            <w:r>
              <w:rPr>
                <w:rStyle w:val="post"/>
              </w:rPr>
              <w:t>Управляющий делами</w:t>
            </w:r>
          </w:p>
        </w:tc>
        <w:tc>
          <w:tcPr>
            <w:tcW w:w="2500" w:type="pct"/>
            <w:tcBorders>
              <w:top w:val="nil"/>
              <w:left w:val="nil"/>
              <w:bottom w:val="nil"/>
              <w:right w:val="nil"/>
            </w:tcBorders>
            <w:tcMar>
              <w:top w:w="0" w:type="dxa"/>
              <w:left w:w="6" w:type="dxa"/>
              <w:bottom w:w="0" w:type="dxa"/>
              <w:right w:w="6" w:type="dxa"/>
            </w:tcMar>
            <w:vAlign w:val="bottom"/>
            <w:hideMark/>
          </w:tcPr>
          <w:p w:rsidR="00D742CA" w:rsidRDefault="00D742CA">
            <w:pPr>
              <w:pStyle w:val="newncpi0"/>
              <w:jc w:val="right"/>
            </w:pPr>
            <w:r>
              <w:rPr>
                <w:rStyle w:val="pers"/>
              </w:rPr>
              <w:t>Г.А.Воронин</w:t>
            </w:r>
          </w:p>
        </w:tc>
      </w:tr>
    </w:tbl>
    <w:p w:rsidR="00D742CA" w:rsidRDefault="00D742CA">
      <w:pPr>
        <w:pStyle w:val="newncpi"/>
        <w:divId w:val="2105033410"/>
      </w:pPr>
      <w:r>
        <w:t> </w:t>
      </w:r>
    </w:p>
    <w:p w:rsidR="00D742CA" w:rsidRDefault="00D742CA">
      <w:pPr>
        <w:pStyle w:val="newncpi"/>
        <w:divId w:val="803693905"/>
      </w:pPr>
      <w:r>
        <w:t> </w:t>
      </w:r>
    </w:p>
    <w:tbl>
      <w:tblPr>
        <w:tblW w:w="5000" w:type="pct"/>
        <w:tblCellMar>
          <w:left w:w="0" w:type="dxa"/>
          <w:right w:w="0" w:type="dxa"/>
        </w:tblCellMar>
        <w:tblLook w:val="04A0"/>
      </w:tblPr>
      <w:tblGrid>
        <w:gridCol w:w="9982"/>
        <w:gridCol w:w="4430"/>
      </w:tblGrid>
      <w:tr w:rsidR="00D742CA">
        <w:trPr>
          <w:divId w:val="803693905"/>
        </w:trPr>
        <w:tc>
          <w:tcPr>
            <w:tcW w:w="3463" w:type="pct"/>
            <w:tcBorders>
              <w:top w:val="nil"/>
              <w:left w:val="nil"/>
              <w:bottom w:val="nil"/>
              <w:right w:val="nil"/>
            </w:tcBorders>
            <w:tcMar>
              <w:top w:w="0" w:type="dxa"/>
              <w:left w:w="6" w:type="dxa"/>
              <w:bottom w:w="0" w:type="dxa"/>
              <w:right w:w="6" w:type="dxa"/>
            </w:tcMar>
            <w:hideMark/>
          </w:tcPr>
          <w:p w:rsidR="00D742CA" w:rsidRDefault="00D742CA">
            <w:pPr>
              <w:pStyle w:val="newncpi"/>
              <w:ind w:firstLine="0"/>
            </w:pPr>
            <w:r>
              <w:t> </w:t>
            </w:r>
          </w:p>
        </w:tc>
        <w:tc>
          <w:tcPr>
            <w:tcW w:w="1537" w:type="pct"/>
            <w:tcBorders>
              <w:top w:val="nil"/>
              <w:left w:val="nil"/>
              <w:bottom w:val="nil"/>
              <w:right w:val="nil"/>
            </w:tcBorders>
            <w:tcMar>
              <w:top w:w="0" w:type="dxa"/>
              <w:left w:w="6" w:type="dxa"/>
              <w:bottom w:w="0" w:type="dxa"/>
              <w:right w:w="6" w:type="dxa"/>
            </w:tcMar>
            <w:hideMark/>
          </w:tcPr>
          <w:p w:rsidR="00D742CA" w:rsidRDefault="00D742CA">
            <w:pPr>
              <w:pStyle w:val="append1"/>
            </w:pPr>
            <w:bookmarkStart w:id="1" w:name="a2"/>
            <w:bookmarkEnd w:id="1"/>
            <w:r>
              <w:t>Приложение</w:t>
            </w:r>
          </w:p>
          <w:p w:rsidR="00D742CA" w:rsidRDefault="00D742CA">
            <w:pPr>
              <w:pStyle w:val="append"/>
            </w:pPr>
            <w:r>
              <w:t xml:space="preserve">к </w:t>
            </w:r>
            <w:hyperlink w:anchor="a1" w:tooltip="+" w:history="1">
              <w:r>
                <w:rPr>
                  <w:rStyle w:val="a3"/>
                </w:rPr>
                <w:t>решению</w:t>
              </w:r>
            </w:hyperlink>
            <w:r>
              <w:t xml:space="preserve"> </w:t>
            </w:r>
            <w:r>
              <w:br/>
              <w:t xml:space="preserve">Могилевского областного </w:t>
            </w:r>
            <w:r>
              <w:br/>
              <w:t>исполнительного комитета</w:t>
            </w:r>
          </w:p>
          <w:p w:rsidR="00D742CA" w:rsidRDefault="00D742CA">
            <w:pPr>
              <w:pStyle w:val="append"/>
            </w:pPr>
            <w:r>
              <w:t>29.06.2012 № 10-5</w:t>
            </w:r>
          </w:p>
        </w:tc>
      </w:tr>
    </w:tbl>
    <w:p w:rsidR="00D742CA" w:rsidRDefault="00D742CA">
      <w:pPr>
        <w:pStyle w:val="titlep"/>
        <w:divId w:val="803693905"/>
      </w:pPr>
      <w:r>
        <w:t>Коэффициенты местонахождения зданий, сооружений, рынков и торговых центров,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на территории Могилевской области</w:t>
      </w:r>
    </w:p>
    <w:tbl>
      <w:tblPr>
        <w:tblW w:w="5000" w:type="pct"/>
        <w:tblInd w:w="132"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2430"/>
        <w:gridCol w:w="2286"/>
        <w:gridCol w:w="2767"/>
        <w:gridCol w:w="2280"/>
        <w:gridCol w:w="2153"/>
        <w:gridCol w:w="2496"/>
      </w:tblGrid>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Наименование населенного пункта, административно-территориальной единицы</w:t>
            </w:r>
          </w:p>
        </w:tc>
        <w:tc>
          <w:tcPr>
            <w:tcW w:w="415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Местонахождение зданий, сооружений, рынков, торговых центров и значение коэффициентов</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1</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2</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3</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4</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5</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6</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1,0</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0,9</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0,8</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0,7</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42CA" w:rsidRDefault="00D742CA">
            <w:pPr>
              <w:pStyle w:val="table10"/>
              <w:jc w:val="center"/>
            </w:pPr>
            <w:r>
              <w:t>0,6</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1. Город Белыничи и Белыничский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городского поселка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Сельские населенные пункты: </w:t>
            </w:r>
            <w:r>
              <w:br/>
              <w:t>Техтин, Большая Мощаница, Головчин, Ланьково, Вишов, Искра, Светиловичи</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Другие 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2. Город Бобруйск и Бобруйский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Правобережная часть города</w:t>
            </w:r>
            <w:r>
              <w:br/>
            </w:r>
            <w:r>
              <w:br/>
              <w:t>Другие населенные пункты района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Левобережная часть города</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 xml:space="preserve">3. Город Быхов и Быховский район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4. Городской поселок Глуск и Глусский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городского поселка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5. Город Горки и Горецкий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Вся территория города, за исключением района железнодорожного вокзала (ул. Мира, ул. Железнодорожная, ул. Черникова, ул. Добролюбова) </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Район железнодорожного вокзала (ул. Мира, ул. Железнодорожная, ул. Черникова, ул. Добролюбова)</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6. Городской поселок Дрибин и Дрибинский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городского поселка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7. Город Кировск и Кировский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ул. Володарского, ул. Терешковой, ул. Октябрьская, ул. Гагарина, ул. Пушкинская, ул. Кирова (от ул. Терешковой до ул. Гагарина), ул. Советская (от ул. Терешковой до ул. Гагарина), ул. Мельникова (от ул. Володарского до ул. Пушкинской), ул. Первомайская (от ул. Кирова до ул. Пушкинской), ул. Ленинская (от ул. Володарского до ул. Пушкинской), ул. Комсомольская (от ул. Володарского до ул. Пушкинской), ул. К.Маркса (от </w:t>
            </w:r>
            <w:r>
              <w:lastRenderedPageBreak/>
              <w:t>ул. Володарского до ул. Пушкинской)</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ул. Орловского, ул. Заводская, ул. Фрунзе, ул. Пионерская, ул. Петруши, ул. Первомайская (от ул. Пушкинской), ул. Мельникова (от ул. Пушкинской), ул. Ленинская (от ул. Пушкинской), ул. Комсомольская (кроме участка от ул. Володарского до ул. Пушкинской), ул. К.Маркса (от ул. Пушкинской)</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Остальная часть города</w:t>
            </w:r>
            <w:r>
              <w:br/>
            </w:r>
            <w:r>
              <w:br/>
              <w:t>Сельские населенные пункты: Мышковичи, Любоничи, Павловичи, Барсуки, Жиличи, Добосна, Боровица</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Другие 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8. Город Климовичи и Климовичский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9. Город Кличев и Кличевский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10. Город Костюковичи и Костюковичский район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11. Городской поселок Краснополье и Краснопольский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городского поселка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12. Город Кричев и Кричевский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Микрорайоны Сож и Комсомольский, ул. Комсомольская, ул. Октябрьская, ул. Парковая, ул. К.Маркса, ул. Пролетарская, ул. Супрунова, ул. Советская (от пл. им. Ленина до пересечения с ул. Московской), ул. Московская, ул. Ленинская </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Остальная часть города</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ул. Пугачева, ул. Свободы, ул. Дмитриева, ул. Щорса, ул. Тельмана, ул. 8 Марта, ул. Молодежная, ул. Железнодорожная, ул. Орджоникидзе, ул. Луговая, ул. Урицкого, ул. Локомотивная, ул. Я.Купалы, ул. Черняховского, ул. Красноармейская, ул. Чайковского, ул. Пушкина, ул. Тимирязева, ул. Свердлова, ул. Космодемьянской, ул. Смолячкова, ул. 50 лет ВЛКСМ, ул. Колобашникова, ул. Суворова, ул. Кутузова, ул. Чкалова, ул. Толстого, </w:t>
            </w:r>
            <w:r>
              <w:lastRenderedPageBreak/>
              <w:t>ул. Челюскина, ул. Заслонова, ул. Артиллерийская, ул. Карпекина, ул. Буденного, ул. Карбышева, ул. Матросова, ул. Магона, ул. 50 лет БССР, ул. Шевченко, ул. Кольцова, ул. Крылова, ул. Тургенева, ул. Добролюбова, пер. Я.Купалы, пер. Черняховского, пер. Челюскина, пер. Карпекина, пер. Буденного, пер. Карбышева</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 xml:space="preserve">ул. Шоссейная, ул. Аллейная, ул. Зеленая, ул. Механизаторов, ул. Заводская, ул. Песчаная, ул. Гастелло, ул. Трудовая, ул. Коммунистическая, ул. Космонавтов, ул. Чапаева, ул. Глинки, ул. Щербакова, ул. Водопроводная, ул. Гагарина, ул. Мира, ул. Фрунзе, ул. Дзержинского, ул. Лермонтова, ул. Калинина, ул. Ломоносова, ул. Володарского, ул. Ворошилова, ул. Переездная, ул. Мозалькова, ул. Тинченко, </w:t>
            </w:r>
            <w:r>
              <w:lastRenderedPageBreak/>
              <w:t>ул. Кольцевая, ул. Ващилы, ул. Карьерная, ул. Профсоюзная, пер. Шоссейный, пер. Чапаева, пер. Мира, пер. Калинина, пер. Переездный, пер. 1-й Кольцевой, пер. 2-й Кольцевой, пер. 3-й Кольцевой</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13. Город Круглое и Круглянский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ул. Советская, ул. Пролетарская, ул. Энгельса, ул. Терновского, ул. Гагарина, ул. Мопровская, ул. Могилевская (дома 2–12)</w:t>
            </w:r>
            <w:r>
              <w:br/>
            </w:r>
            <w:r>
              <w:br/>
              <w:t>Сельские населенные пункты района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ул. Могилевская (кроме домов 2–12)</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пер. Партизанский, ул. Парковая, ул. Кутузова, ул. Крупской</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Остальная часть городского поселка</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ул. Жунина,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14. Город Могилев и Могилевский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Территория города в границах: по руслу реки Днепр от впадения реки Дебря до впадения реки Дубровенка, по оси реки Дубровенка (левый берег) до пересечения с ул. Лазаренко, по ул. Лазаренко (четная сторона домов) до пересечения с ул. Космонавтов, по ул. Космонавтов (нечетная сторона домов) до проспекта (далее – пр-т) Мира, по пр-ту Мира </w:t>
            </w:r>
            <w:r>
              <w:lastRenderedPageBreak/>
              <w:t>(четная сторона домов) до пересечения с ул. Тимирязевской, по ул. Тимирязевской (нечетная сторона домов) до ул. Первомайской, по ул. Первомайской до пересечения с ул. Белинского, Привокзальная пл., по пер. Крупской (нечетная сторона домов) от пересечения с ул. Первомайской до пересечения с пер. Владимирова, по пер. Владимирова до пересечения с пер. Базным, по пер. Базному до пересечения с ул. Первомайской, по ул. Тимирязевской (нечетная сторона домов) от пересечения с ул. Первомайской до пересечения с рекой Дебря, по реке Дебря (правая сторона) до впадения в реку Днепр, вдоль линии регулирования застройки по обеим сторонам пр-та Пушкинского до пересечения с ул. Габровской</w:t>
            </w:r>
            <w:r>
              <w:br/>
            </w:r>
            <w:r>
              <w:br/>
              <w:t>Сельские населенные пункты: Полыковичи, Речки, Кадино, Романовичи, Межисетки, Восход, Буйничи, Вейно, Мосток, Княжицы</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 xml:space="preserve">Территория города в границах: по ул. Королева от пересечения с рекой Днепр до пересечения с пр-том Димитрова, Витебский пр-т, по пр-ту Димитрова от пересечения с Витебским пр-том до пересечения с пр-том Пушкинским, по пр-ту Пушкинскому до пересечения с ул. Габровской, по ул. Габровской до пересечения с ул. Симонова, по ул. Симонова до пересечения с пр-том Шмидта, ул. Симонова от пересечения с ул. Островского до пересечения </w:t>
            </w:r>
            <w:r>
              <w:lastRenderedPageBreak/>
              <w:t xml:space="preserve">с пер. Осенним, ул. Кутепова, по пр-ту Шмидта от пересечения с ул. Симонова до пересечения с ул. Космонавтов, по ул. Космонавтов до перекрестка с круговым движением, по перекрестку с круговым движением, по ул. Заслонова, ул. Строителей, по прямой линии в продолжение ул. Заслонова до железнодорожного пути Жлобин-Могилев, по железнодорожному пути Жлобин–Могилев до пересечения с ул. Якубовского, ул. Якубовского, по ул. Сурганова от пересечения с ул. Якубовского до пересечения с рекой Дубровенка, по реке Дубровенка до пересечения с железнодорожным путем Жлобин–Могилев, по железнодорожному пути Жлобин–Могилев, по железнодорожному пути Могилев–Орша до пересечения по прямой линии с ул. Криулина, по прямой линии от железнодорожного пути Могилев–Орша до ул. Криулина, по ул. Криулина до пересечения с пер. 4-м Мечникова, по пер. 4-му Мечникова до пересечения с пер. Мечникова, по пер. Мечникова до пересечения с ул. Кулибина, по ул. Кулибина до пересечения с ул. Крупской, ул. Крупской до административной границы города, по административной границе города от пересечения ул. Крупской с ул. Кулибина до пересечения с рекой Днепр, по реке Днепр до пересечения с </w:t>
            </w:r>
            <w:r>
              <w:lastRenderedPageBreak/>
              <w:t>ул. Королева, за исключением территории города, указанной в графе 2 настоящего пункта</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Сельские населенные пункты: Сухари, Сидоровичи, Дашковка, Заводская Слобода, Вендорож, Махово, Семукачи, Николаевка-1, Николаевка-2, Присно-1</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Остальная часть города</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Другие 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15. Город Мстиславль и Мстиславский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ул. Калинина, ул. Советская, ул. Ленина, ул. Пролетарская, ул. Первомайская, ул. Кирова, ул. Петра Мстиславца, ул. Могилевская, ул. Карла Маркса, ул. Республиканская, ул. Школьная, ул. Юрченко</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Остальная часть города</w:t>
            </w:r>
            <w:r>
              <w:br/>
            </w:r>
            <w:r>
              <w:br/>
              <w:t>Сельские населенные пункты: Мазолово, Селец, Рязанцы, Копачи, Ходосы, Сапрыновичи</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Подлужье, Бастеновичи, Мишни, Адраны, Заболотье, Мушино, Курманово, Подсолтово</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Другие сельские населенные пункты, а также объекты, расположенные вне административных границ населенных пунктов района</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16. Город Осиповичи и Осиповичский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ул. Сумченко, ул. Р.Кунько, ул. Кирова, ул. Дмитриева, ул. Дзержинского, ул. Ленинская, ул. 60 лет Октября, пер. Заводской, ул. Юбилейная до ул. Сташкевича, ул. Интернациональная, ул. Сташкевича, ул. А.Коваль, ул. Королева от пересечения с ул. Первомайской</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ул. Коммунистическая, ул. Социалистическая до ул. Р.Крестьянской</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ул. Крыловича, ул. Юбилейная от пересечения с ул. Сташкевича до территории открытого акционерного общества «Бабушкина крынка» – управляющая компания холдинга «Могилевская молочная компания «Бабушкина крынка», ул. Гоголя, ул. Минская, ул. Горелика, ул. Щорса, ул. Кутузова, ул. Глотова, ул. Фрунзе, ул. Сосновая, ул. Новоселов, ул. Декабристов, ул. Ломоносова от ул. Юбилейной до ул. Дзержинского, ул. Черняховского, пер. Черняховского</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Остальная часть города</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Сельские населенные пункты, а также объекты, расположенные вне административных границ населенных пунктов района </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17. Город Славгород и Славгородский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18. Городской поселок Хотимск и Хотимский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городского поселка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lastRenderedPageBreak/>
              <w:t xml:space="preserve">19. Город Чаусы и Чаусский район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Вся территория города </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Территория агрогородков района </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Другие сельские населенные пункты, а также объекты, расположенные вне административных границ населенных пунктов района </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20. Город Чериков и Чериковский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Сельские населенные пункты: Речица, Веремейки, Езеры, Лобановка, Соколовка</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Другие сельские населенные пункты, а также объекты, расположенные вне административных границ населенных пунктов района</w:t>
            </w:r>
          </w:p>
        </w:tc>
      </w:tr>
      <w:tr w:rsidR="00D742CA">
        <w:trPr>
          <w:divId w:val="803693905"/>
          <w:trHeight w:val="238"/>
        </w:trPr>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21. Город Шклов и Шкловский район</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Вся территория города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jc w:val="center"/>
            </w:pPr>
            <w:r>
              <w:t>–</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742CA" w:rsidRDefault="00D742CA">
            <w:pPr>
              <w:pStyle w:val="table10"/>
            </w:pPr>
            <w:r>
              <w:t xml:space="preserve">Сельские населенные пункты, а также объекты, расположенные вне административных границ населенных пунктов района </w:t>
            </w:r>
          </w:p>
        </w:tc>
      </w:tr>
    </w:tbl>
    <w:p w:rsidR="00D742CA" w:rsidRDefault="00D742CA">
      <w:pPr>
        <w:pStyle w:val="newncpi"/>
        <w:divId w:val="803693905"/>
      </w:pPr>
      <w:r>
        <w:t> </w:t>
      </w:r>
    </w:p>
    <w:sectPr w:rsidR="00D742CA" w:rsidSect="00D742CA">
      <w:pgSz w:w="15840" w:h="12240" w:orient="landscape"/>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742CA"/>
    <w:rsid w:val="0094723C"/>
    <w:rsid w:val="00D74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42CA"/>
    <w:rPr>
      <w:color w:val="0000FF"/>
      <w:u w:val="single"/>
    </w:rPr>
  </w:style>
  <w:style w:type="paragraph" w:customStyle="1" w:styleId="title">
    <w:name w:val="title"/>
    <w:basedOn w:val="a"/>
    <w:rsid w:val="00D742CA"/>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rsid w:val="00D742CA"/>
    <w:pPr>
      <w:spacing w:before="360" w:after="360" w:line="240" w:lineRule="auto"/>
      <w:jc w:val="center"/>
    </w:pPr>
    <w:rPr>
      <w:rFonts w:ascii="Times New Roman" w:hAnsi="Times New Roman" w:cs="Times New Roman"/>
      <w:b/>
      <w:bCs/>
      <w:sz w:val="24"/>
      <w:szCs w:val="24"/>
    </w:rPr>
  </w:style>
  <w:style w:type="paragraph" w:customStyle="1" w:styleId="point">
    <w:name w:val="point"/>
    <w:basedOn w:val="a"/>
    <w:rsid w:val="00D742C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D742C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rsid w:val="00D742CA"/>
    <w:pPr>
      <w:spacing w:after="0" w:line="240" w:lineRule="auto"/>
    </w:pPr>
    <w:rPr>
      <w:rFonts w:ascii="Times New Roman" w:hAnsi="Times New Roman" w:cs="Times New Roman"/>
      <w:sz w:val="20"/>
      <w:szCs w:val="20"/>
    </w:rPr>
  </w:style>
  <w:style w:type="paragraph" w:customStyle="1" w:styleId="append">
    <w:name w:val="append"/>
    <w:basedOn w:val="a"/>
    <w:rsid w:val="00D742CA"/>
    <w:pPr>
      <w:spacing w:after="0" w:line="240" w:lineRule="auto"/>
    </w:pPr>
    <w:rPr>
      <w:rFonts w:ascii="Times New Roman" w:hAnsi="Times New Roman" w:cs="Times New Roman"/>
      <w:i/>
      <w:iCs/>
    </w:rPr>
  </w:style>
  <w:style w:type="paragraph" w:customStyle="1" w:styleId="changeadd">
    <w:name w:val="changeadd"/>
    <w:basedOn w:val="a"/>
    <w:rsid w:val="00D742C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D742CA"/>
    <w:pPr>
      <w:spacing w:after="0" w:line="240" w:lineRule="auto"/>
      <w:ind w:left="1021"/>
    </w:pPr>
    <w:rPr>
      <w:rFonts w:ascii="Times New Roman" w:hAnsi="Times New Roman" w:cs="Times New Roman"/>
      <w:sz w:val="24"/>
      <w:szCs w:val="24"/>
    </w:rPr>
  </w:style>
  <w:style w:type="paragraph" w:customStyle="1" w:styleId="append1">
    <w:name w:val="append1"/>
    <w:basedOn w:val="a"/>
    <w:rsid w:val="00D742CA"/>
    <w:pPr>
      <w:spacing w:after="28" w:line="240" w:lineRule="auto"/>
    </w:pPr>
    <w:rPr>
      <w:rFonts w:ascii="Times New Roman" w:hAnsi="Times New Roman" w:cs="Times New Roman"/>
      <w:i/>
      <w:iCs/>
    </w:rPr>
  </w:style>
  <w:style w:type="paragraph" w:customStyle="1" w:styleId="newncpi">
    <w:name w:val="newncpi"/>
    <w:basedOn w:val="a"/>
    <w:rsid w:val="00D742C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D742CA"/>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D742CA"/>
    <w:rPr>
      <w:rFonts w:ascii="Times New Roman" w:hAnsi="Times New Roman" w:cs="Times New Roman" w:hint="default"/>
      <w:b/>
      <w:bCs/>
      <w:caps/>
    </w:rPr>
  </w:style>
  <w:style w:type="character" w:customStyle="1" w:styleId="promulgator">
    <w:name w:val="promulgator"/>
    <w:basedOn w:val="a0"/>
    <w:rsid w:val="00D742CA"/>
    <w:rPr>
      <w:rFonts w:ascii="Times New Roman" w:hAnsi="Times New Roman" w:cs="Times New Roman" w:hint="default"/>
      <w:b/>
      <w:bCs/>
      <w:caps/>
    </w:rPr>
  </w:style>
  <w:style w:type="character" w:customStyle="1" w:styleId="datepr">
    <w:name w:val="datepr"/>
    <w:basedOn w:val="a0"/>
    <w:rsid w:val="00D742CA"/>
    <w:rPr>
      <w:rFonts w:ascii="Times New Roman" w:hAnsi="Times New Roman" w:cs="Times New Roman" w:hint="default"/>
      <w:i/>
      <w:iCs/>
    </w:rPr>
  </w:style>
  <w:style w:type="character" w:customStyle="1" w:styleId="number">
    <w:name w:val="number"/>
    <w:basedOn w:val="a0"/>
    <w:rsid w:val="00D742CA"/>
    <w:rPr>
      <w:rFonts w:ascii="Times New Roman" w:hAnsi="Times New Roman" w:cs="Times New Roman" w:hint="default"/>
      <w:i/>
      <w:iCs/>
    </w:rPr>
  </w:style>
  <w:style w:type="character" w:customStyle="1" w:styleId="post">
    <w:name w:val="post"/>
    <w:basedOn w:val="a0"/>
    <w:rsid w:val="00D742CA"/>
    <w:rPr>
      <w:rFonts w:ascii="Times New Roman" w:hAnsi="Times New Roman" w:cs="Times New Roman" w:hint="default"/>
      <w:b/>
      <w:bCs/>
      <w:i/>
      <w:iCs/>
      <w:sz w:val="22"/>
      <w:szCs w:val="22"/>
    </w:rPr>
  </w:style>
  <w:style w:type="character" w:customStyle="1" w:styleId="pers">
    <w:name w:val="pers"/>
    <w:basedOn w:val="a0"/>
    <w:rsid w:val="00D742CA"/>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803693905">
      <w:marLeft w:val="0"/>
      <w:marRight w:val="0"/>
      <w:marTop w:val="0"/>
      <w:marBottom w:val="0"/>
      <w:divBdr>
        <w:top w:val="none" w:sz="0" w:space="0" w:color="auto"/>
        <w:left w:val="none" w:sz="0" w:space="0" w:color="auto"/>
        <w:bottom w:val="none" w:sz="0" w:space="0" w:color="auto"/>
        <w:right w:val="none" w:sz="0" w:space="0" w:color="auto"/>
      </w:divBdr>
    </w:div>
    <w:div w:id="210503341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234898&amp;a=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x.dll?d=413065&amp;a=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x.dll?d=350213&amp;a=1" TargetMode="External"/><Relationship Id="rId11" Type="http://schemas.openxmlformats.org/officeDocument/2006/relationships/hyperlink" Target="tx.dll?d=190169&amp;a=1" TargetMode="External"/><Relationship Id="rId5" Type="http://schemas.openxmlformats.org/officeDocument/2006/relationships/hyperlink" Target="tx.dll?d=315761&amp;a=1" TargetMode="External"/><Relationship Id="rId10" Type="http://schemas.openxmlformats.org/officeDocument/2006/relationships/hyperlink" Target="tx.dll?d=177694&amp;a=1" TargetMode="External"/><Relationship Id="rId4" Type="http://schemas.openxmlformats.org/officeDocument/2006/relationships/hyperlink" Target="tx.dll?d=287725&amp;a=1" TargetMode="External"/><Relationship Id="rId9" Type="http://schemas.openxmlformats.org/officeDocument/2006/relationships/hyperlink" Target="tx.dll?d=234898&amp;a=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12641</Characters>
  <Application>Microsoft Office Word</Application>
  <DocSecurity>0</DocSecurity>
  <Lines>105</Lines>
  <Paragraphs>29</Paragraphs>
  <ScaleCrop>false</ScaleCrop>
  <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2023-05-02T06:17:00Z</dcterms:created>
  <dcterms:modified xsi:type="dcterms:W3CDTF">2023-05-02T06:17:00Z</dcterms:modified>
</cp:coreProperties>
</file>