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435" w:rsidRPr="00454A0F" w:rsidRDefault="004A5435" w:rsidP="00454A0F">
      <w:pPr>
        <w:spacing w:line="240" w:lineRule="auto"/>
        <w:ind w:left="0" w:right="0" w:firstLine="0"/>
        <w:rPr>
          <w:rFonts w:ascii="Times New Roman" w:eastAsia="Calibri" w:hAnsi="Times New Roman" w:cs="Times New Roman"/>
          <w:b/>
          <w:sz w:val="18"/>
          <w:szCs w:val="18"/>
        </w:rPr>
      </w:pPr>
    </w:p>
    <w:p w:rsidR="004A5435" w:rsidRPr="00454A0F" w:rsidRDefault="004A5435" w:rsidP="00454A0F">
      <w:pPr>
        <w:spacing w:line="240" w:lineRule="auto"/>
        <w:ind w:left="0" w:right="0" w:firstLine="0"/>
        <w:rPr>
          <w:rFonts w:ascii="Times New Roman" w:eastAsia="Calibri" w:hAnsi="Times New Roman" w:cs="Times New Roman"/>
          <w:b/>
          <w:sz w:val="18"/>
          <w:szCs w:val="18"/>
        </w:rPr>
      </w:pPr>
    </w:p>
    <w:p w:rsidR="004A5435" w:rsidRPr="00454A0F" w:rsidRDefault="004A5435" w:rsidP="00C03D27">
      <w:pPr>
        <w:spacing w:line="240" w:lineRule="auto"/>
        <w:ind w:left="0" w:right="0" w:firstLine="0"/>
        <w:rPr>
          <w:rFonts w:ascii="Times New Roman" w:eastAsia="Calibri" w:hAnsi="Times New Roman" w:cs="Times New Roman"/>
          <w:b/>
          <w:sz w:val="18"/>
          <w:szCs w:val="18"/>
        </w:rPr>
      </w:pPr>
      <w:r w:rsidRPr="00454A0F">
        <w:rPr>
          <w:rFonts w:ascii="Times New Roman" w:eastAsia="Calibri" w:hAnsi="Times New Roman" w:cs="Times New Roman"/>
          <w:b/>
          <w:sz w:val="18"/>
          <w:szCs w:val="18"/>
        </w:rPr>
        <w:t>материал для информационно-пропагандистских групп</w:t>
      </w:r>
      <w:r w:rsidR="00454A0F">
        <w:rPr>
          <w:rFonts w:ascii="Times New Roman" w:eastAsia="Calibri" w:hAnsi="Times New Roman" w:cs="Times New Roman"/>
          <w:b/>
          <w:sz w:val="18"/>
          <w:szCs w:val="18"/>
        </w:rPr>
        <w:t xml:space="preserve"> г.Чериков</w:t>
      </w:r>
    </w:p>
    <w:p w:rsidR="004A5435" w:rsidRPr="00454A0F" w:rsidRDefault="004A5435" w:rsidP="004A5435">
      <w:pPr>
        <w:spacing w:line="240" w:lineRule="auto"/>
        <w:ind w:left="0" w:right="0" w:firstLine="0"/>
        <w:rPr>
          <w:rFonts w:ascii="Times New Roman" w:eastAsia="Calibri" w:hAnsi="Times New Roman" w:cs="Times New Roman"/>
          <w:b/>
          <w:sz w:val="18"/>
          <w:szCs w:val="18"/>
        </w:rPr>
      </w:pPr>
    </w:p>
    <w:p w:rsidR="004A5435" w:rsidRPr="00454A0F" w:rsidRDefault="004A5435" w:rsidP="004A5435">
      <w:pPr>
        <w:spacing w:line="240" w:lineRule="auto"/>
        <w:ind w:left="0" w:right="0" w:firstLine="0"/>
        <w:rPr>
          <w:rFonts w:ascii="Times New Roman" w:eastAsia="Calibri" w:hAnsi="Times New Roman" w:cs="Times New Roman"/>
          <w:b/>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40" w:lineRule="auto"/>
        <w:ind w:left="0" w:right="0" w:firstLine="0"/>
        <w:jc w:val="center"/>
        <w:rPr>
          <w:rFonts w:ascii="Times New Roman" w:eastAsia="Calibri" w:hAnsi="Times New Roman" w:cs="Calibri"/>
          <w:b/>
          <w:sz w:val="18"/>
          <w:szCs w:val="18"/>
        </w:rPr>
      </w:pPr>
      <w:r w:rsidRPr="00454A0F">
        <w:rPr>
          <w:rFonts w:ascii="Times New Roman" w:eastAsia="Calibri" w:hAnsi="Times New Roman" w:cs="Times New Roman"/>
          <w:b/>
          <w:sz w:val="18"/>
          <w:szCs w:val="18"/>
        </w:rPr>
        <w:t>СОДЕРЖАНИЕ</w:t>
      </w:r>
    </w:p>
    <w:p w:rsidR="004A5435" w:rsidRPr="00454A0F" w:rsidRDefault="004A5435" w:rsidP="004A5435">
      <w:pPr>
        <w:spacing w:line="240" w:lineRule="auto"/>
        <w:ind w:left="0" w:right="0" w:firstLine="0"/>
        <w:jc w:val="center"/>
        <w:rPr>
          <w:rFonts w:ascii="Times New Roman" w:eastAsia="Calibri" w:hAnsi="Times New Roman" w:cs="Times New Roman"/>
          <w:b/>
          <w:sz w:val="18"/>
          <w:szCs w:val="18"/>
        </w:rPr>
      </w:pPr>
    </w:p>
    <w:tbl>
      <w:tblPr>
        <w:tblStyle w:val="13"/>
        <w:tblW w:w="100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67"/>
        <w:gridCol w:w="402"/>
      </w:tblGrid>
      <w:tr w:rsidR="004A5435" w:rsidRPr="00454A0F" w:rsidTr="004A5435">
        <w:tc>
          <w:tcPr>
            <w:tcW w:w="9667" w:type="dxa"/>
          </w:tcPr>
          <w:p w:rsidR="004A5435" w:rsidRPr="00454A0F" w:rsidRDefault="004A5435" w:rsidP="004A5435">
            <w:pPr>
              <w:numPr>
                <w:ilvl w:val="0"/>
                <w:numId w:val="9"/>
              </w:numPr>
              <w:ind w:left="34" w:right="-396" w:hanging="5"/>
              <w:contextualSpacing/>
              <w:rPr>
                <w:rFonts w:ascii="Times New Roman" w:eastAsia="Calibri" w:hAnsi="Times New Roman" w:cs="Times New Roman"/>
                <w:bCs/>
                <w:sz w:val="18"/>
                <w:szCs w:val="18"/>
                <w:lang w:val="ru-RU"/>
              </w:rPr>
            </w:pPr>
            <w:r w:rsidRPr="00454A0F">
              <w:rPr>
                <w:rFonts w:ascii="Times New Roman" w:eastAsia="Calibri" w:hAnsi="Times New Roman" w:cs="Times New Roman"/>
                <w:bCs/>
                <w:sz w:val="18"/>
                <w:szCs w:val="18"/>
                <w:lang w:val="ru-RU"/>
              </w:rPr>
              <w:t>Выборы депутатов 2024: факты и аргументы–3</w:t>
            </w:r>
          </w:p>
          <w:p w:rsidR="004A5435" w:rsidRPr="00454A0F" w:rsidRDefault="004A5435" w:rsidP="004A5435">
            <w:pPr>
              <w:ind w:left="57" w:right="-396"/>
              <w:contextualSpacing/>
              <w:rPr>
                <w:rFonts w:ascii="Times New Roman" w:eastAsia="Calibri" w:hAnsi="Times New Roman" w:cs="Times New Roman"/>
                <w:bCs/>
                <w:sz w:val="18"/>
                <w:szCs w:val="18"/>
                <w:lang w:val="ru-RU"/>
              </w:rPr>
            </w:pPr>
          </w:p>
        </w:tc>
        <w:tc>
          <w:tcPr>
            <w:tcW w:w="402" w:type="dxa"/>
          </w:tcPr>
          <w:p w:rsidR="004A5435" w:rsidRPr="00454A0F" w:rsidRDefault="004A5435" w:rsidP="004A5435">
            <w:pPr>
              <w:rPr>
                <w:rFonts w:ascii="Times New Roman" w:eastAsia="Calibri" w:hAnsi="Times New Roman" w:cs="Times New Roman"/>
                <w:bCs/>
                <w:sz w:val="18"/>
                <w:szCs w:val="18"/>
                <w:lang w:val="ru-RU"/>
              </w:rPr>
            </w:pPr>
          </w:p>
        </w:tc>
      </w:tr>
      <w:tr w:rsidR="004A5435" w:rsidRPr="00454A0F" w:rsidTr="004A5435">
        <w:trPr>
          <w:gridAfter w:val="1"/>
          <w:wAfter w:w="402" w:type="dxa"/>
        </w:trPr>
        <w:tc>
          <w:tcPr>
            <w:tcW w:w="9667" w:type="dxa"/>
          </w:tcPr>
          <w:p w:rsidR="004A5435" w:rsidRPr="00454A0F" w:rsidRDefault="004A5435" w:rsidP="004A5435">
            <w:pPr>
              <w:numPr>
                <w:ilvl w:val="0"/>
                <w:numId w:val="9"/>
              </w:numPr>
              <w:ind w:left="34" w:firstLine="23"/>
              <w:contextualSpacing/>
              <w:rPr>
                <w:rFonts w:ascii="Times New Roman" w:eastAsia="Calibri" w:hAnsi="Times New Roman" w:cs="Times New Roman"/>
                <w:bCs/>
                <w:sz w:val="18"/>
                <w:szCs w:val="18"/>
                <w:lang w:val="ru-RU"/>
              </w:rPr>
            </w:pPr>
            <w:r w:rsidRPr="00454A0F">
              <w:rPr>
                <w:rFonts w:ascii="Times New Roman" w:eastAsia="Calibri" w:hAnsi="Times New Roman" w:cs="Times New Roman"/>
                <w:bCs/>
                <w:sz w:val="18"/>
                <w:szCs w:val="18"/>
                <w:lang w:val="ru-RU"/>
              </w:rPr>
              <w:t>Основные изменения, внесенные в Налоговый Кодекс Республики Беларусь с 1 января 2024 года– 11</w:t>
            </w:r>
          </w:p>
          <w:p w:rsidR="004A5435" w:rsidRPr="00454A0F" w:rsidRDefault="004A5435" w:rsidP="004A5435">
            <w:pPr>
              <w:ind w:left="57"/>
              <w:contextualSpacing/>
              <w:rPr>
                <w:rFonts w:ascii="Times New Roman" w:eastAsia="Calibri" w:hAnsi="Times New Roman" w:cs="Times New Roman"/>
                <w:bCs/>
                <w:sz w:val="18"/>
                <w:szCs w:val="18"/>
                <w:lang w:val="ru-RU"/>
              </w:rPr>
            </w:pPr>
          </w:p>
        </w:tc>
      </w:tr>
      <w:tr w:rsidR="004A5435" w:rsidRPr="00454A0F" w:rsidTr="004A5435">
        <w:trPr>
          <w:gridAfter w:val="1"/>
          <w:wAfter w:w="402" w:type="dxa"/>
        </w:trPr>
        <w:tc>
          <w:tcPr>
            <w:tcW w:w="9667" w:type="dxa"/>
          </w:tcPr>
          <w:p w:rsidR="004A5435" w:rsidRPr="00454A0F" w:rsidRDefault="004A5435" w:rsidP="004A5435">
            <w:pPr>
              <w:numPr>
                <w:ilvl w:val="0"/>
                <w:numId w:val="9"/>
              </w:numPr>
              <w:ind w:left="0" w:firstLine="0"/>
              <w:contextualSpacing/>
              <w:jc w:val="both"/>
              <w:rPr>
                <w:rFonts w:ascii="Times New Roman" w:eastAsia="Calibri" w:hAnsi="Times New Roman" w:cs="Times New Roman"/>
                <w:bCs/>
                <w:sz w:val="18"/>
                <w:szCs w:val="18"/>
              </w:rPr>
            </w:pPr>
            <w:r w:rsidRPr="00454A0F">
              <w:rPr>
                <w:rFonts w:ascii="Times New Roman" w:eastAsia="Calibri" w:hAnsi="Times New Roman" w:cs="Times New Roman"/>
                <w:bCs/>
                <w:sz w:val="18"/>
                <w:szCs w:val="18"/>
              </w:rPr>
              <w:t>Негативные последствия употребления алкоголя–23</w:t>
            </w:r>
          </w:p>
          <w:p w:rsidR="004A5435" w:rsidRPr="00454A0F" w:rsidRDefault="004A5435" w:rsidP="004A5435">
            <w:pPr>
              <w:contextualSpacing/>
              <w:jc w:val="both"/>
              <w:rPr>
                <w:rFonts w:ascii="Times New Roman" w:eastAsia="Calibri" w:hAnsi="Times New Roman" w:cs="Times New Roman"/>
                <w:bCs/>
                <w:sz w:val="18"/>
                <w:szCs w:val="18"/>
              </w:rPr>
            </w:pPr>
          </w:p>
        </w:tc>
      </w:tr>
      <w:tr w:rsidR="004A5435" w:rsidRPr="00454A0F" w:rsidTr="004A5435">
        <w:trPr>
          <w:gridAfter w:val="1"/>
          <w:wAfter w:w="402" w:type="dxa"/>
        </w:trPr>
        <w:tc>
          <w:tcPr>
            <w:tcW w:w="9667" w:type="dxa"/>
          </w:tcPr>
          <w:p w:rsidR="004A5435" w:rsidRPr="00454A0F" w:rsidRDefault="004A5435" w:rsidP="004A5435">
            <w:pPr>
              <w:numPr>
                <w:ilvl w:val="0"/>
                <w:numId w:val="9"/>
              </w:numPr>
              <w:spacing w:line="280" w:lineRule="exact"/>
              <w:ind w:left="0" w:firstLine="0"/>
              <w:contextualSpacing/>
              <w:jc w:val="both"/>
              <w:rPr>
                <w:rFonts w:ascii="Times New Roman" w:eastAsia="Calibri" w:hAnsi="Times New Roman" w:cs="Times New Roman"/>
                <w:bCs/>
                <w:sz w:val="18"/>
                <w:szCs w:val="18"/>
              </w:rPr>
            </w:pPr>
            <w:r w:rsidRPr="00454A0F">
              <w:rPr>
                <w:rFonts w:ascii="Times New Roman" w:eastAsia="Calibri" w:hAnsi="Times New Roman" w:cs="Times New Roman"/>
                <w:bCs/>
                <w:sz w:val="18"/>
                <w:szCs w:val="18"/>
                <w:lang w:val="ru-RU"/>
              </w:rPr>
              <w:t xml:space="preserve">Предупреждение гибели и травматизм детей. Печная безопасность. Неосторожное обращение с огнем. </w:t>
            </w:r>
            <w:r w:rsidRPr="00454A0F">
              <w:rPr>
                <w:rFonts w:ascii="Times New Roman" w:eastAsia="Calibri" w:hAnsi="Times New Roman" w:cs="Times New Roman"/>
                <w:bCs/>
                <w:sz w:val="18"/>
                <w:szCs w:val="18"/>
              </w:rPr>
              <w:t>Электробезопасность. АПИ. Лед – 28</w:t>
            </w:r>
          </w:p>
        </w:tc>
      </w:tr>
      <w:tr w:rsidR="004A5435" w:rsidRPr="00454A0F" w:rsidTr="004A5435">
        <w:trPr>
          <w:gridAfter w:val="1"/>
          <w:wAfter w:w="402" w:type="dxa"/>
        </w:trPr>
        <w:tc>
          <w:tcPr>
            <w:tcW w:w="9667" w:type="dxa"/>
          </w:tcPr>
          <w:p w:rsidR="004A5435" w:rsidRPr="00454A0F" w:rsidRDefault="004A5435" w:rsidP="004A5435">
            <w:pPr>
              <w:spacing w:line="280" w:lineRule="exact"/>
              <w:contextualSpacing/>
              <w:jc w:val="both"/>
              <w:rPr>
                <w:rFonts w:ascii="Calibri" w:eastAsia="Calibri" w:hAnsi="Calibri" w:cs="Times New Roman"/>
                <w:bCs/>
                <w:sz w:val="18"/>
                <w:szCs w:val="18"/>
              </w:rPr>
            </w:pPr>
          </w:p>
        </w:tc>
      </w:tr>
    </w:tbl>
    <w:p w:rsidR="004A5435" w:rsidRPr="00454A0F" w:rsidRDefault="004A5435" w:rsidP="004A5435">
      <w:pPr>
        <w:spacing w:line="280" w:lineRule="exact"/>
        <w:ind w:left="0" w:right="0" w:firstLine="0"/>
        <w:rPr>
          <w:rFonts w:ascii="Times New Roman" w:eastAsia="Times New Roman" w:hAnsi="Times New Roman" w:cs="Times New Roman"/>
          <w:sz w:val="18"/>
          <w:szCs w:val="18"/>
          <w:lang w:eastAsia="ru-RU"/>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Default="004A5435" w:rsidP="004A5435">
      <w:pPr>
        <w:spacing w:line="280" w:lineRule="exact"/>
        <w:ind w:left="0" w:right="0" w:firstLine="0"/>
        <w:rPr>
          <w:rFonts w:ascii="Times New Roman" w:eastAsia="Times New Roman" w:hAnsi="Times New Roman" w:cs="Times New Roman"/>
          <w:sz w:val="18"/>
          <w:szCs w:val="18"/>
        </w:rPr>
      </w:pPr>
    </w:p>
    <w:p w:rsidR="00454A0F" w:rsidRDefault="00454A0F" w:rsidP="004A5435">
      <w:pPr>
        <w:spacing w:line="280" w:lineRule="exact"/>
        <w:ind w:left="0" w:right="0" w:firstLine="0"/>
        <w:rPr>
          <w:rFonts w:ascii="Times New Roman" w:eastAsia="Times New Roman" w:hAnsi="Times New Roman" w:cs="Times New Roman"/>
          <w:sz w:val="18"/>
          <w:szCs w:val="18"/>
        </w:rPr>
      </w:pPr>
    </w:p>
    <w:p w:rsidR="00454A0F" w:rsidRDefault="00454A0F" w:rsidP="004A5435">
      <w:pPr>
        <w:spacing w:line="280" w:lineRule="exact"/>
        <w:ind w:left="0" w:right="0" w:firstLine="0"/>
        <w:rPr>
          <w:rFonts w:ascii="Times New Roman" w:eastAsia="Times New Roman" w:hAnsi="Times New Roman" w:cs="Times New Roman"/>
          <w:sz w:val="18"/>
          <w:szCs w:val="18"/>
        </w:rPr>
      </w:pPr>
    </w:p>
    <w:p w:rsidR="00454A0F" w:rsidRDefault="00454A0F" w:rsidP="004A5435">
      <w:pPr>
        <w:spacing w:line="280" w:lineRule="exact"/>
        <w:ind w:left="0" w:right="0" w:firstLine="0"/>
        <w:rPr>
          <w:rFonts w:ascii="Times New Roman" w:eastAsia="Times New Roman" w:hAnsi="Times New Roman" w:cs="Times New Roman"/>
          <w:sz w:val="18"/>
          <w:szCs w:val="18"/>
        </w:rPr>
      </w:pPr>
    </w:p>
    <w:p w:rsidR="00454A0F" w:rsidRDefault="00454A0F" w:rsidP="004A5435">
      <w:pPr>
        <w:spacing w:line="280" w:lineRule="exact"/>
        <w:ind w:left="0" w:right="0" w:firstLine="0"/>
        <w:rPr>
          <w:rFonts w:ascii="Times New Roman" w:eastAsia="Times New Roman" w:hAnsi="Times New Roman" w:cs="Times New Roman"/>
          <w:sz w:val="18"/>
          <w:szCs w:val="18"/>
        </w:rPr>
      </w:pPr>
    </w:p>
    <w:p w:rsidR="00454A0F" w:rsidRPr="00454A0F" w:rsidRDefault="00454A0F"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80" w:lineRule="exact"/>
        <w:ind w:left="0" w:right="0" w:firstLine="0"/>
        <w:rPr>
          <w:rFonts w:ascii="Times New Roman" w:eastAsia="Times New Roman" w:hAnsi="Times New Roman" w:cs="Times New Roman"/>
          <w:sz w:val="18"/>
          <w:szCs w:val="18"/>
        </w:rPr>
      </w:pPr>
    </w:p>
    <w:p w:rsidR="004A5435" w:rsidRPr="00454A0F" w:rsidRDefault="004A5435" w:rsidP="004A5435">
      <w:pPr>
        <w:spacing w:line="240" w:lineRule="auto"/>
        <w:ind w:left="0" w:right="0" w:firstLine="0"/>
        <w:jc w:val="center"/>
        <w:rPr>
          <w:rFonts w:ascii="Times New Roman" w:eastAsia="Calibri" w:hAnsi="Times New Roman" w:cs="Times New Roman"/>
          <w:b/>
          <w:sz w:val="18"/>
          <w:szCs w:val="18"/>
        </w:rPr>
      </w:pPr>
      <w:r w:rsidRPr="00454A0F">
        <w:rPr>
          <w:rFonts w:ascii="Times New Roman" w:eastAsia="Calibri" w:hAnsi="Times New Roman" w:cs="Times New Roman"/>
          <w:b/>
          <w:sz w:val="18"/>
          <w:szCs w:val="18"/>
        </w:rPr>
        <w:lastRenderedPageBreak/>
        <w:t>ВЫБОРЫ ДЕПУТАТОВ 2024: АРГУМЕНТЫ И ФАКТЫ</w:t>
      </w:r>
    </w:p>
    <w:p w:rsidR="004A5435" w:rsidRPr="00454A0F" w:rsidRDefault="004A5435" w:rsidP="004A5435">
      <w:pPr>
        <w:spacing w:line="240" w:lineRule="auto"/>
        <w:ind w:left="0" w:right="0" w:firstLine="0"/>
        <w:jc w:val="center"/>
        <w:rPr>
          <w:rFonts w:ascii="Times New Roman" w:eastAsia="Calibri" w:hAnsi="Times New Roman" w:cs="Times New Roman"/>
          <w:b/>
          <w:bCs/>
          <w:sz w:val="18"/>
          <w:szCs w:val="18"/>
        </w:rPr>
      </w:pPr>
      <w:r w:rsidRPr="00454A0F">
        <w:rPr>
          <w:rFonts w:ascii="Times New Roman" w:eastAsia="Calibri" w:hAnsi="Times New Roman" w:cs="Times New Roman"/>
          <w:i/>
          <w:sz w:val="18"/>
          <w:szCs w:val="18"/>
        </w:rPr>
        <w:t>Материал подготовлен на основе информации Центральной избирательной комиссии Республики Беларусь, Могилевской областной избирательной комиссии, материалов агентства «БелТА» и газеты «СБ. Беларусь сегодня»</w:t>
      </w:r>
    </w:p>
    <w:p w:rsidR="004A5435" w:rsidRPr="00454A0F" w:rsidRDefault="004A5435" w:rsidP="004A5435">
      <w:pPr>
        <w:widowControl w:val="0"/>
        <w:overflowPunct w:val="0"/>
        <w:autoSpaceDE w:val="0"/>
        <w:autoSpaceDN w:val="0"/>
        <w:adjustRightInd w:val="0"/>
        <w:spacing w:line="232"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bCs/>
          <w:sz w:val="18"/>
          <w:szCs w:val="18"/>
          <w:lang w:eastAsia="ru-RU"/>
        </w:rPr>
        <w:t>Выборы – один из неотъемлемых элементов демократии в государстве, эффективный формат коллективного принятия решений с равным воздействием участников на исход процесса. </w:t>
      </w:r>
    </w:p>
    <w:p w:rsidR="004A5435" w:rsidRPr="00454A0F" w:rsidRDefault="004A5435" w:rsidP="004A5435">
      <w:pPr>
        <w:spacing w:line="240"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нашей стране максимально реализован конституционный принцип народовластия, закрепленный в статье 3 Основного Закона Республики Беларусь: </w:t>
      </w:r>
      <w:r w:rsidRPr="00454A0F">
        <w:rPr>
          <w:rFonts w:ascii="Times New Roman" w:eastAsia="Calibri" w:hAnsi="Times New Roman" w:cs="Times New Roman"/>
          <w:b/>
          <w:sz w:val="18"/>
          <w:szCs w:val="18"/>
        </w:rPr>
        <w:t>«Народ осуществляет свою власть непосредственно, через представительные и иные органы в формах и пределах, определенных Конституцией»</w:t>
      </w:r>
      <w:r w:rsidRPr="00454A0F">
        <w:rPr>
          <w:rFonts w:ascii="Times New Roman" w:eastAsia="Calibri" w:hAnsi="Times New Roman" w:cs="Times New Roman"/>
          <w:sz w:val="18"/>
          <w:szCs w:val="18"/>
        </w:rPr>
        <w:t xml:space="preserve">. В Беларуси сделано все, чтобы гражданин самостоятельно и свободно решал, кто на выборах заслуживает его голоса. </w:t>
      </w:r>
    </w:p>
    <w:p w:rsidR="004A5435" w:rsidRPr="00454A0F" w:rsidRDefault="004A5435" w:rsidP="004A5435">
      <w:pPr>
        <w:spacing w:line="240" w:lineRule="auto"/>
        <w:ind w:left="0" w:right="0" w:firstLine="709"/>
        <w:jc w:val="both"/>
        <w:rPr>
          <w:rFonts w:ascii="Times New Roman" w:eastAsia="Calibri" w:hAnsi="Times New Roman" w:cs="Times New Roman"/>
          <w:bCs/>
          <w:sz w:val="18"/>
          <w:szCs w:val="18"/>
        </w:rPr>
      </w:pPr>
      <w:r w:rsidRPr="00454A0F">
        <w:rPr>
          <w:rFonts w:ascii="Times New Roman" w:eastAsia="Calibri" w:hAnsi="Times New Roman" w:cs="Times New Roman"/>
          <w:sz w:val="18"/>
          <w:szCs w:val="18"/>
        </w:rPr>
        <w:t xml:space="preserve">Президент Республики Беларусь </w:t>
      </w:r>
      <w:r w:rsidRPr="00454A0F">
        <w:rPr>
          <w:rFonts w:ascii="Times New Roman" w:eastAsia="Calibri" w:hAnsi="Times New Roman" w:cs="Times New Roman"/>
          <w:bCs/>
          <w:sz w:val="18"/>
          <w:szCs w:val="18"/>
        </w:rPr>
        <w:t xml:space="preserve">А.Г.Лукашенко 20 ноября 2023 г. подписал </w:t>
      </w:r>
      <w:r w:rsidRPr="00454A0F">
        <w:rPr>
          <w:rFonts w:ascii="Times New Roman" w:eastAsia="Calibri" w:hAnsi="Times New Roman" w:cs="Times New Roman"/>
          <w:b/>
          <w:bCs/>
          <w:sz w:val="18"/>
          <w:szCs w:val="18"/>
        </w:rPr>
        <w:t>указы № 367</w:t>
      </w:r>
      <w:r w:rsidRPr="00454A0F">
        <w:rPr>
          <w:rFonts w:ascii="Times New Roman" w:eastAsia="Calibri" w:hAnsi="Times New Roman" w:cs="Times New Roman"/>
          <w:bCs/>
          <w:sz w:val="18"/>
          <w:szCs w:val="18"/>
        </w:rPr>
        <w:t xml:space="preserve"> «О назначении выборов депутатов» и </w:t>
      </w:r>
      <w:r w:rsidRPr="00454A0F">
        <w:rPr>
          <w:rFonts w:ascii="Times New Roman" w:eastAsia="Calibri" w:hAnsi="Times New Roman" w:cs="Times New Roman"/>
          <w:bCs/>
          <w:sz w:val="18"/>
          <w:szCs w:val="18"/>
        </w:rPr>
        <w:br/>
      </w:r>
      <w:r w:rsidRPr="00454A0F">
        <w:rPr>
          <w:rFonts w:ascii="Times New Roman" w:eastAsia="Calibri" w:hAnsi="Times New Roman" w:cs="Times New Roman"/>
          <w:b/>
          <w:bCs/>
          <w:sz w:val="18"/>
          <w:szCs w:val="18"/>
        </w:rPr>
        <w:t>№ 368</w:t>
      </w:r>
      <w:r w:rsidRPr="00454A0F">
        <w:rPr>
          <w:rFonts w:ascii="Times New Roman" w:eastAsia="Calibri" w:hAnsi="Times New Roman" w:cs="Times New Roman"/>
          <w:bCs/>
          <w:sz w:val="18"/>
          <w:szCs w:val="18"/>
        </w:rPr>
        <w:t xml:space="preserve"> «О назначении выборов в Совет Республики Национального собрания Республики Беларусь».</w:t>
      </w:r>
    </w:p>
    <w:p w:rsidR="004A5435" w:rsidRPr="00454A0F" w:rsidRDefault="004A5435" w:rsidP="004A5435">
      <w:pPr>
        <w:spacing w:line="240" w:lineRule="auto"/>
        <w:ind w:left="0" w:right="0" w:firstLine="708"/>
        <w:jc w:val="both"/>
        <w:rPr>
          <w:rFonts w:ascii="Times New Roman" w:eastAsia="Calibri" w:hAnsi="Times New Roman" w:cs="Times New Roman"/>
          <w:bCs/>
          <w:sz w:val="18"/>
          <w:szCs w:val="18"/>
        </w:rPr>
      </w:pPr>
      <w:r w:rsidRPr="00454A0F">
        <w:rPr>
          <w:rFonts w:ascii="Times New Roman" w:eastAsia="Calibri" w:hAnsi="Times New Roman" w:cs="Times New Roman"/>
          <w:b/>
          <w:bCs/>
          <w:sz w:val="18"/>
          <w:szCs w:val="18"/>
        </w:rPr>
        <w:t>ВЫБОРЫ ДЕПУТАТОВ СОСТОЯТСЯ В ЕДИНЫЙ ДЕНЬ ГОЛОСОВАНИЯ – 25 февраля 2024 г.</w:t>
      </w:r>
    </w:p>
    <w:p w:rsidR="004A5435" w:rsidRPr="00454A0F" w:rsidRDefault="004A5435" w:rsidP="004A5435">
      <w:pPr>
        <w:widowControl w:val="0"/>
        <w:overflowPunct w:val="0"/>
        <w:autoSpaceDE w:val="0"/>
        <w:autoSpaceDN w:val="0"/>
        <w:adjustRightInd w:val="0"/>
        <w:spacing w:line="232"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bCs/>
          <w:sz w:val="18"/>
          <w:szCs w:val="18"/>
          <w:lang w:eastAsia="ru-RU"/>
        </w:rPr>
        <w:t xml:space="preserve">Текущая избирательная кампания – крупнейшая за всю историю независимой Беларуси. Предстоит избрать </w:t>
      </w:r>
      <w:r w:rsidRPr="00454A0F">
        <w:rPr>
          <w:rFonts w:ascii="Times New Roman" w:eastAsia="Times New Roman" w:hAnsi="Times New Roman" w:cs="Times New Roman"/>
          <w:b/>
          <w:bCs/>
          <w:sz w:val="18"/>
          <w:szCs w:val="18"/>
          <w:lang w:eastAsia="ru-RU"/>
        </w:rPr>
        <w:t xml:space="preserve">110 </w:t>
      </w:r>
      <w:r w:rsidRPr="00454A0F">
        <w:rPr>
          <w:rFonts w:ascii="Times New Roman" w:eastAsia="Times New Roman" w:hAnsi="Times New Roman" w:cs="Times New Roman"/>
          <w:bCs/>
          <w:sz w:val="18"/>
          <w:szCs w:val="18"/>
          <w:lang w:eastAsia="ru-RU"/>
        </w:rPr>
        <w:t xml:space="preserve">депутатов Палаты представителей Национального собрания Республики Беларусь (от Могилевской области будут избраны </w:t>
      </w:r>
      <w:r w:rsidRPr="00454A0F">
        <w:rPr>
          <w:rFonts w:ascii="Times New Roman" w:eastAsia="Times New Roman" w:hAnsi="Times New Roman" w:cs="Times New Roman"/>
          <w:b/>
          <w:sz w:val="18"/>
          <w:szCs w:val="18"/>
          <w:lang w:eastAsia="ru-RU"/>
        </w:rPr>
        <w:t>13</w:t>
      </w:r>
      <w:r w:rsidRPr="00454A0F">
        <w:rPr>
          <w:rFonts w:ascii="Times New Roman" w:eastAsia="Times New Roman" w:hAnsi="Times New Roman" w:cs="Times New Roman"/>
          <w:bCs/>
          <w:sz w:val="18"/>
          <w:szCs w:val="18"/>
          <w:lang w:eastAsia="ru-RU"/>
        </w:rPr>
        <w:t xml:space="preserve"> депутатов) и </w:t>
      </w:r>
      <w:r w:rsidRPr="00454A0F">
        <w:rPr>
          <w:rFonts w:ascii="Times New Roman" w:eastAsia="Times New Roman" w:hAnsi="Times New Roman" w:cs="Times New Roman"/>
          <w:bCs/>
          <w:sz w:val="18"/>
          <w:szCs w:val="18"/>
          <w:lang w:eastAsia="ru-RU"/>
        </w:rPr>
        <w:br/>
      </w:r>
      <w:r w:rsidRPr="00454A0F">
        <w:rPr>
          <w:rFonts w:ascii="Times New Roman" w:eastAsia="Times New Roman" w:hAnsi="Times New Roman" w:cs="Times New Roman"/>
          <w:b/>
          <w:sz w:val="18"/>
          <w:szCs w:val="18"/>
          <w:lang w:eastAsia="ru-RU"/>
        </w:rPr>
        <w:t>12 514</w:t>
      </w:r>
      <w:r w:rsidRPr="00454A0F">
        <w:rPr>
          <w:rFonts w:ascii="Times New Roman" w:eastAsia="Times New Roman" w:hAnsi="Times New Roman" w:cs="Times New Roman"/>
          <w:bCs/>
          <w:sz w:val="18"/>
          <w:szCs w:val="18"/>
          <w:lang w:eastAsia="ru-RU"/>
        </w:rPr>
        <w:t xml:space="preserve">депутатов </w:t>
      </w:r>
      <w:r w:rsidRPr="00454A0F">
        <w:rPr>
          <w:rFonts w:ascii="Times New Roman" w:eastAsia="Times New Roman" w:hAnsi="Times New Roman" w:cs="Times New Roman"/>
          <w:sz w:val="18"/>
          <w:szCs w:val="18"/>
          <w:lang w:eastAsia="ru-RU"/>
        </w:rPr>
        <w:t>местных Советов депутатов.</w:t>
      </w:r>
    </w:p>
    <w:p w:rsidR="004A5435" w:rsidRPr="00454A0F" w:rsidRDefault="004A5435" w:rsidP="004A5435">
      <w:pPr>
        <w:widowControl w:val="0"/>
        <w:overflowPunct w:val="0"/>
        <w:autoSpaceDE w:val="0"/>
        <w:autoSpaceDN w:val="0"/>
        <w:adjustRightInd w:val="0"/>
        <w:spacing w:line="280" w:lineRule="exact"/>
        <w:ind w:left="0" w:right="0" w:firstLine="0"/>
        <w:jc w:val="both"/>
        <w:rPr>
          <w:rFonts w:ascii="Times New Roman" w:eastAsia="Times New Roman" w:hAnsi="Times New Roman" w:cs="Times New Roman"/>
          <w:i/>
          <w:sz w:val="18"/>
          <w:szCs w:val="18"/>
          <w:lang w:eastAsia="ru-RU"/>
        </w:rPr>
      </w:pPr>
      <w:r w:rsidRPr="00454A0F">
        <w:rPr>
          <w:rFonts w:ascii="Times New Roman" w:eastAsia="Times New Roman" w:hAnsi="Times New Roman" w:cs="Times New Roman"/>
          <w:b/>
          <w:i/>
          <w:sz w:val="18"/>
          <w:szCs w:val="18"/>
          <w:lang w:eastAsia="ru-RU"/>
        </w:rPr>
        <w:t xml:space="preserve">Справочно: </w:t>
      </w:r>
      <w:r w:rsidRPr="00454A0F">
        <w:rPr>
          <w:rFonts w:ascii="Times New Roman" w:eastAsia="Times New Roman" w:hAnsi="Times New Roman" w:cs="Times New Roman"/>
          <w:bCs/>
          <w:i/>
          <w:sz w:val="18"/>
          <w:szCs w:val="18"/>
          <w:lang w:eastAsia="ru-RU"/>
        </w:rPr>
        <w:t>в</w:t>
      </w:r>
      <w:r w:rsidRPr="00454A0F">
        <w:rPr>
          <w:rFonts w:ascii="Times New Roman" w:eastAsia="Times New Roman" w:hAnsi="Times New Roman" w:cs="Times New Roman"/>
          <w:i/>
          <w:sz w:val="18"/>
          <w:szCs w:val="18"/>
          <w:lang w:eastAsia="ru-RU"/>
        </w:rPr>
        <w:t xml:space="preserve"> областные и Минский городской Советы – 388 депутатов(в Могилевский областной Совет – 52</w:t>
      </w:r>
      <w:r w:rsidRPr="00454A0F">
        <w:rPr>
          <w:rFonts w:ascii="Times New Roman" w:eastAsia="Times New Roman" w:hAnsi="Times New Roman" w:cs="Times New Roman"/>
          <w:i/>
          <w:sz w:val="18"/>
          <w:szCs w:val="18"/>
          <w:lang w:eastAsia="ru-RU"/>
        </w:rPr>
        <w:softHyphen/>
        <w:t xml:space="preserve"> депутата), районные – 3 434 (в Могилевской области – 608 депутатов), городские (городов областного подчинения) – 373 (в городах Могилев и Бобруйск по 40 депутатов), городские (городов районного подчинения) – 223, поселковые – 63, сельских – 8 033 депутата (в Могилевской области – 1064 депутата).</w:t>
      </w:r>
    </w:p>
    <w:p w:rsidR="004A5435" w:rsidRPr="00454A0F" w:rsidRDefault="004A5435" w:rsidP="004A5435">
      <w:pPr>
        <w:widowControl w:val="0"/>
        <w:overflowPunct w:val="0"/>
        <w:autoSpaceDE w:val="0"/>
        <w:autoSpaceDN w:val="0"/>
        <w:adjustRightInd w:val="0"/>
        <w:spacing w:line="232"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
          <w:bCs/>
          <w:sz w:val="18"/>
          <w:szCs w:val="18"/>
          <w:lang w:eastAsia="ru-RU"/>
        </w:rPr>
        <w:t>В единый день голосования</w:t>
      </w:r>
      <w:r w:rsidRPr="00454A0F">
        <w:rPr>
          <w:rFonts w:ascii="Times New Roman" w:eastAsia="Times New Roman" w:hAnsi="Times New Roman" w:cs="Times New Roman"/>
          <w:bCs/>
          <w:sz w:val="18"/>
          <w:szCs w:val="18"/>
          <w:lang w:eastAsia="ru-RU"/>
        </w:rPr>
        <w:t xml:space="preserve"> с 08:00 до 20:00 белорусские граждане определятся с представителями, которые будут выступать от их имени, делегируя им право управления нашей страной. </w:t>
      </w:r>
      <w:r w:rsidRPr="00454A0F">
        <w:rPr>
          <w:rFonts w:ascii="Times New Roman" w:eastAsia="Times New Roman" w:hAnsi="Times New Roman" w:cs="Times New Roman"/>
          <w:bCs/>
          <w:sz w:val="18"/>
          <w:szCs w:val="18"/>
          <w:lang w:eastAsia="ru-RU"/>
        </w:rPr>
        <w:br/>
        <w:t xml:space="preserve">Те избиратели, у которых не будет возможности прийти на участок в воскресенье, могут реализовать свое избирательное право в период </w:t>
      </w:r>
      <w:r w:rsidRPr="00454A0F">
        <w:rPr>
          <w:rFonts w:ascii="Times New Roman" w:eastAsia="Times New Roman" w:hAnsi="Times New Roman" w:cs="Times New Roman"/>
          <w:b/>
          <w:bCs/>
          <w:sz w:val="18"/>
          <w:szCs w:val="18"/>
          <w:lang w:eastAsia="ru-RU"/>
        </w:rPr>
        <w:t>досрочного голосования с 20 по 24 февраля</w:t>
      </w:r>
      <w:r w:rsidRPr="00454A0F">
        <w:rPr>
          <w:rFonts w:ascii="Times New Roman" w:eastAsia="Times New Roman" w:hAnsi="Times New Roman" w:cs="Times New Roman"/>
          <w:bCs/>
          <w:sz w:val="18"/>
          <w:szCs w:val="18"/>
          <w:lang w:eastAsia="ru-RU"/>
        </w:rPr>
        <w:t xml:space="preserve"> с 12:00 до 19:00.</w:t>
      </w:r>
    </w:p>
    <w:p w:rsidR="004A5435" w:rsidRPr="00454A0F" w:rsidRDefault="004A5435" w:rsidP="004A5435">
      <w:pPr>
        <w:widowControl w:val="0"/>
        <w:overflowPunct w:val="0"/>
        <w:autoSpaceDE w:val="0"/>
        <w:autoSpaceDN w:val="0"/>
        <w:adjustRightInd w:val="0"/>
        <w:spacing w:line="232" w:lineRule="auto"/>
        <w:ind w:left="0" w:right="0" w:firstLine="709"/>
        <w:jc w:val="both"/>
        <w:rPr>
          <w:rFonts w:ascii="Times New Roman" w:eastAsia="Calibri" w:hAnsi="Times New Roman" w:cs="Times New Roman"/>
          <w:color w:val="000000"/>
          <w:sz w:val="18"/>
          <w:szCs w:val="18"/>
          <w:shd w:val="clear" w:color="auto" w:fill="FFFFFF"/>
        </w:rPr>
      </w:pPr>
      <w:r w:rsidRPr="00454A0F">
        <w:rPr>
          <w:rFonts w:ascii="Times New Roman" w:eastAsia="Calibri" w:hAnsi="Times New Roman" w:cs="Times New Roman"/>
          <w:color w:val="000000"/>
          <w:sz w:val="18"/>
          <w:szCs w:val="18"/>
          <w:shd w:val="clear" w:color="auto" w:fill="FFFFFF"/>
        </w:rPr>
        <w:t xml:space="preserve">Наряду с этим будет организовано </w:t>
      </w:r>
      <w:r w:rsidRPr="00454A0F">
        <w:rPr>
          <w:rFonts w:ascii="Times New Roman" w:eastAsia="Calibri" w:hAnsi="Times New Roman" w:cs="Times New Roman"/>
          <w:b/>
          <w:color w:val="000000"/>
          <w:sz w:val="18"/>
          <w:szCs w:val="18"/>
          <w:shd w:val="clear" w:color="auto" w:fill="FFFFFF"/>
        </w:rPr>
        <w:t>голосование по месту нахождения избирателя</w:t>
      </w:r>
      <w:r w:rsidRPr="00454A0F">
        <w:rPr>
          <w:rFonts w:ascii="Times New Roman" w:eastAsia="Calibri" w:hAnsi="Times New Roman" w:cs="Times New Roman"/>
          <w:color w:val="000000"/>
          <w:sz w:val="18"/>
          <w:szCs w:val="18"/>
          <w:shd w:val="clear" w:color="auto" w:fill="FFFFFF"/>
        </w:rPr>
        <w:t xml:space="preserve">. В случае неспособности лично прийти на избирательный участок гражданин может обратиться в участковую комиссию, в том числе в день выборов (до 18:00), с просьбой об организации голосования по месту своего нахождения. </w:t>
      </w:r>
      <w:r w:rsidRPr="00454A0F">
        <w:rPr>
          <w:rFonts w:ascii="Times New Roman" w:eastAsia="Calibri" w:hAnsi="Times New Roman" w:cs="Times New Roman"/>
          <w:b/>
          <w:color w:val="000000"/>
          <w:sz w:val="18"/>
          <w:szCs w:val="18"/>
          <w:shd w:val="clear" w:color="auto" w:fill="FFFFFF"/>
        </w:rPr>
        <w:t>Проголосовать на дому можно будет только 25 февраля</w:t>
      </w:r>
      <w:r w:rsidRPr="00454A0F">
        <w:rPr>
          <w:rFonts w:ascii="Times New Roman" w:eastAsia="Calibri" w:hAnsi="Times New Roman" w:cs="Times New Roman"/>
          <w:color w:val="000000"/>
          <w:sz w:val="18"/>
          <w:szCs w:val="18"/>
          <w:shd w:val="clear" w:color="auto" w:fill="FFFFFF"/>
        </w:rPr>
        <w:t>.</w:t>
      </w:r>
    </w:p>
    <w:p w:rsidR="004A5435" w:rsidRPr="00454A0F" w:rsidRDefault="004A5435" w:rsidP="004A5435">
      <w:pPr>
        <w:widowControl w:val="0"/>
        <w:overflowPunct w:val="0"/>
        <w:autoSpaceDE w:val="0"/>
        <w:autoSpaceDN w:val="0"/>
        <w:adjustRightInd w:val="0"/>
        <w:spacing w:line="232"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С 9 февраля </w:t>
      </w:r>
      <w:r w:rsidRPr="00454A0F">
        <w:rPr>
          <w:rFonts w:ascii="Times New Roman" w:eastAsia="Times New Roman" w:hAnsi="Times New Roman" w:cs="Times New Roman"/>
          <w:b/>
          <w:bCs/>
          <w:sz w:val="18"/>
          <w:szCs w:val="18"/>
          <w:lang w:eastAsia="ru-RU"/>
        </w:rPr>
        <w:t>каждый избиратель может проверить</w:t>
      </w:r>
      <w:r w:rsidRPr="00454A0F">
        <w:rPr>
          <w:rFonts w:ascii="Times New Roman" w:eastAsia="Times New Roman" w:hAnsi="Times New Roman" w:cs="Times New Roman"/>
          <w:bCs/>
          <w:sz w:val="18"/>
          <w:szCs w:val="18"/>
          <w:lang w:eastAsia="ru-RU"/>
        </w:rPr>
        <w:t xml:space="preserve"> включен ли он в список для голосования по месту проживания и правильно ли указаны сведения о нем.</w:t>
      </w:r>
    </w:p>
    <w:p w:rsidR="004A5435" w:rsidRPr="00454A0F" w:rsidRDefault="004A5435" w:rsidP="004A5435">
      <w:pPr>
        <w:widowControl w:val="0"/>
        <w:overflowPunct w:val="0"/>
        <w:autoSpaceDE w:val="0"/>
        <w:autoSpaceDN w:val="0"/>
        <w:adjustRightInd w:val="0"/>
        <w:spacing w:line="232"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Избиратели, которые не зарегистрированы на территории участка для голосования, но обладают документом, подтверждающим проживание на данной территории, имеют право быть включенными в список избирателей до дня выборов (не позднее 24 февраля 2024 г.).</w:t>
      </w:r>
    </w:p>
    <w:p w:rsidR="004A5435" w:rsidRPr="00454A0F" w:rsidRDefault="004A5435" w:rsidP="004A5435">
      <w:pPr>
        <w:widowControl w:val="0"/>
        <w:overflowPunct w:val="0"/>
        <w:autoSpaceDE w:val="0"/>
        <w:autoSpaceDN w:val="0"/>
        <w:adjustRightInd w:val="0"/>
        <w:spacing w:line="232"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Особенностью данной кампании является то, что в выборах депутатов местных Советов имеют право участвовать граждане России, которые постоянно проживают на территории нашей страны. </w:t>
      </w:r>
    </w:p>
    <w:p w:rsidR="004A5435" w:rsidRPr="00454A0F" w:rsidRDefault="004A5435" w:rsidP="004A5435">
      <w:pPr>
        <w:widowControl w:val="0"/>
        <w:overflowPunct w:val="0"/>
        <w:autoSpaceDE w:val="0"/>
        <w:autoSpaceDN w:val="0"/>
        <w:adjustRightInd w:val="0"/>
        <w:spacing w:line="232"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 xml:space="preserve">Граждане, которые постоянно проживают за границей, смогут приехать в страну и проголосовать на участке № 248, расположенном в г.Минске по адресу: ул. Свердлова, д. 30 (ГУО «Гимназия № 75 </w:t>
      </w:r>
      <w:r w:rsidRPr="00454A0F">
        <w:rPr>
          <w:rFonts w:ascii="Times New Roman" w:eastAsia="Times New Roman" w:hAnsi="Times New Roman" w:cs="Times New Roman"/>
          <w:sz w:val="18"/>
          <w:szCs w:val="18"/>
          <w:lang w:eastAsia="ru-RU"/>
        </w:rPr>
        <w:br/>
        <w:t>им. П.В.Масленикова»). Если у гражданина есть регистрация по месту пребывания, он будет включен в списки по месту регистрации.</w:t>
      </w:r>
    </w:p>
    <w:p w:rsidR="004A5435" w:rsidRPr="00454A0F" w:rsidRDefault="004A5435" w:rsidP="004A5435">
      <w:pPr>
        <w:widowControl w:val="0"/>
        <w:overflowPunct w:val="0"/>
        <w:autoSpaceDE w:val="0"/>
        <w:autoSpaceDN w:val="0"/>
        <w:adjustRightInd w:val="0"/>
        <w:spacing w:line="280" w:lineRule="exact"/>
        <w:ind w:left="0" w:right="0" w:firstLine="0"/>
        <w:jc w:val="both"/>
        <w:rPr>
          <w:rFonts w:ascii="Times New Roman" w:eastAsia="Times New Roman" w:hAnsi="Times New Roman" w:cs="Times New Roman"/>
          <w:bCs/>
          <w:i/>
          <w:color w:val="000000"/>
          <w:sz w:val="18"/>
          <w:szCs w:val="18"/>
          <w:lang w:eastAsia="ru-RU"/>
        </w:rPr>
      </w:pPr>
      <w:r w:rsidRPr="00454A0F">
        <w:rPr>
          <w:rFonts w:ascii="Times New Roman" w:eastAsia="Times New Roman" w:hAnsi="Times New Roman" w:cs="Times New Roman"/>
          <w:b/>
          <w:i/>
          <w:sz w:val="18"/>
          <w:szCs w:val="18"/>
          <w:lang w:eastAsia="ru-RU"/>
        </w:rPr>
        <w:t xml:space="preserve">Справочно: </w:t>
      </w:r>
      <w:r w:rsidRPr="00454A0F">
        <w:rPr>
          <w:rFonts w:ascii="Times New Roman" w:eastAsia="Times New Roman" w:hAnsi="Times New Roman" w:cs="Times New Roman"/>
          <w:bCs/>
          <w:i/>
          <w:sz w:val="18"/>
          <w:szCs w:val="18"/>
          <w:lang w:eastAsia="ru-RU"/>
        </w:rPr>
        <w:t>р</w:t>
      </w:r>
      <w:r w:rsidRPr="00454A0F">
        <w:rPr>
          <w:rFonts w:ascii="Times New Roman" w:eastAsia="Times New Roman" w:hAnsi="Times New Roman" w:cs="Times New Roman"/>
          <w:bCs/>
          <w:i/>
          <w:color w:val="000000"/>
          <w:sz w:val="18"/>
          <w:szCs w:val="18"/>
          <w:lang w:eastAsia="ru-RU"/>
        </w:rPr>
        <w:t xml:space="preserve">ешение отказаться от формирования участков для голосования за рубежом связано с отсутствием необходимых мер безопасности на территории других стран, сокращением </w:t>
      </w:r>
      <w:r w:rsidRPr="00454A0F">
        <w:rPr>
          <w:rFonts w:ascii="Times New Roman" w:eastAsia="Times New Roman" w:hAnsi="Times New Roman" w:cs="Times New Roman"/>
          <w:bCs/>
          <w:i/>
          <w:color w:val="000000"/>
          <w:spacing w:val="-2"/>
          <w:sz w:val="18"/>
          <w:szCs w:val="18"/>
          <w:lang w:eastAsia="ru-RU"/>
        </w:rPr>
        <w:t>численности работников дипломатических служб, неблагоприятной</w:t>
      </w:r>
      <w:r w:rsidRPr="00454A0F">
        <w:rPr>
          <w:rFonts w:ascii="Times New Roman" w:eastAsia="Times New Roman" w:hAnsi="Times New Roman" w:cs="Times New Roman"/>
          <w:bCs/>
          <w:i/>
          <w:color w:val="000000"/>
          <w:sz w:val="18"/>
          <w:szCs w:val="18"/>
          <w:lang w:eastAsia="ru-RU"/>
        </w:rPr>
        <w:t xml:space="preserve"> эпидемиологической обстановкой. </w:t>
      </w:r>
    </w:p>
    <w:p w:rsidR="004A5435" w:rsidRPr="00454A0F" w:rsidRDefault="004A5435" w:rsidP="004A5435">
      <w:pPr>
        <w:shd w:val="clear" w:color="auto" w:fill="FFFFFF"/>
        <w:spacing w:line="240" w:lineRule="auto"/>
        <w:ind w:left="0" w:right="0" w:firstLine="0"/>
        <w:outlineLvl w:val="1"/>
        <w:rPr>
          <w:rFonts w:ascii="Times New Roman" w:eastAsia="Times New Roman" w:hAnsi="Times New Roman" w:cs="Times New Roman"/>
          <w:b/>
          <w:bCs/>
          <w:color w:val="000000"/>
          <w:sz w:val="18"/>
          <w:szCs w:val="18"/>
          <w:lang w:eastAsia="ru-RU"/>
        </w:rPr>
      </w:pPr>
      <w:r w:rsidRPr="00454A0F">
        <w:rPr>
          <w:rFonts w:ascii="Times New Roman" w:eastAsia="Times New Roman" w:hAnsi="Times New Roman" w:cs="Times New Roman"/>
          <w:b/>
          <w:bCs/>
          <w:color w:val="000000"/>
          <w:sz w:val="18"/>
          <w:szCs w:val="18"/>
          <w:lang w:eastAsia="ru-RU"/>
        </w:rPr>
        <w:t>На избирательном участке избиратели получат:</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sz w:val="18"/>
          <w:szCs w:val="18"/>
          <w:shd w:val="clear" w:color="auto" w:fill="FFFFFF"/>
          <w:lang w:eastAsia="ru-RU"/>
        </w:rPr>
      </w:pPr>
      <w:r w:rsidRPr="00454A0F">
        <w:rPr>
          <w:rFonts w:ascii="Times New Roman" w:eastAsia="Times New Roman" w:hAnsi="Times New Roman" w:cs="Times New Roman"/>
          <w:sz w:val="18"/>
          <w:szCs w:val="18"/>
          <w:shd w:val="clear" w:color="auto" w:fill="FFFFFF"/>
          <w:lang w:eastAsia="ru-RU"/>
        </w:rPr>
        <w:t xml:space="preserve">в Минске </w:t>
      </w:r>
      <w:r w:rsidRPr="00454A0F">
        <w:rPr>
          <w:rFonts w:ascii="Times New Roman" w:eastAsia="Times New Roman" w:hAnsi="Times New Roman" w:cs="Times New Roman"/>
          <w:bCs/>
          <w:i/>
          <w:iCs/>
          <w:sz w:val="18"/>
          <w:szCs w:val="18"/>
          <w:shd w:val="clear" w:color="auto" w:fill="FFFFFF"/>
          <w:lang w:eastAsia="ru-RU"/>
        </w:rPr>
        <w:t>–</w:t>
      </w:r>
      <w:r w:rsidRPr="00454A0F">
        <w:rPr>
          <w:rFonts w:ascii="Times New Roman" w:eastAsia="Times New Roman" w:hAnsi="Times New Roman" w:cs="Times New Roman"/>
          <w:b/>
          <w:sz w:val="18"/>
          <w:szCs w:val="18"/>
          <w:shd w:val="clear" w:color="auto" w:fill="FFFFFF"/>
          <w:lang w:eastAsia="ru-RU"/>
        </w:rPr>
        <w:t>по 2 бюллетеня</w:t>
      </w:r>
      <w:r w:rsidRPr="00454A0F">
        <w:rPr>
          <w:rFonts w:ascii="Times New Roman" w:eastAsia="Times New Roman" w:hAnsi="Times New Roman" w:cs="Times New Roman"/>
          <w:sz w:val="18"/>
          <w:szCs w:val="18"/>
          <w:shd w:val="clear" w:color="auto" w:fill="FFFFFF"/>
          <w:lang w:eastAsia="ru-RU"/>
        </w:rPr>
        <w:t>: по выборам депутатов Палаты представителей и Минского городского Совета депутатов;</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sz w:val="18"/>
          <w:szCs w:val="18"/>
          <w:shd w:val="clear" w:color="auto" w:fill="FFFFFF"/>
          <w:lang w:eastAsia="ru-RU"/>
        </w:rPr>
      </w:pPr>
      <w:r w:rsidRPr="00454A0F">
        <w:rPr>
          <w:rFonts w:ascii="Times New Roman" w:eastAsia="Times New Roman" w:hAnsi="Times New Roman" w:cs="Times New Roman"/>
          <w:sz w:val="18"/>
          <w:szCs w:val="18"/>
          <w:shd w:val="clear" w:color="auto" w:fill="FFFFFF"/>
          <w:lang w:eastAsia="ru-RU"/>
        </w:rPr>
        <w:t xml:space="preserve">в областных и районных центрах </w:t>
      </w:r>
      <w:r w:rsidRPr="00454A0F">
        <w:rPr>
          <w:rFonts w:ascii="Times New Roman" w:eastAsia="Times New Roman" w:hAnsi="Times New Roman" w:cs="Times New Roman"/>
          <w:bCs/>
          <w:i/>
          <w:iCs/>
          <w:sz w:val="18"/>
          <w:szCs w:val="18"/>
          <w:shd w:val="clear" w:color="auto" w:fill="FFFFFF"/>
          <w:lang w:eastAsia="ru-RU"/>
        </w:rPr>
        <w:t>–</w:t>
      </w:r>
      <w:r w:rsidRPr="00454A0F">
        <w:rPr>
          <w:rFonts w:ascii="Times New Roman" w:eastAsia="Times New Roman" w:hAnsi="Times New Roman" w:cs="Times New Roman"/>
          <w:b/>
          <w:sz w:val="18"/>
          <w:szCs w:val="18"/>
          <w:shd w:val="clear" w:color="auto" w:fill="FFFFFF"/>
          <w:lang w:eastAsia="ru-RU"/>
        </w:rPr>
        <w:t>по 3 бюллетеня</w:t>
      </w:r>
      <w:r w:rsidRPr="00454A0F">
        <w:rPr>
          <w:rFonts w:ascii="Times New Roman" w:eastAsia="Times New Roman" w:hAnsi="Times New Roman" w:cs="Times New Roman"/>
          <w:sz w:val="18"/>
          <w:szCs w:val="18"/>
          <w:shd w:val="clear" w:color="auto" w:fill="FFFFFF"/>
          <w:lang w:eastAsia="ru-RU"/>
        </w:rPr>
        <w:t>: по выборам депутатов Палаты представителей, облсовета, горсовета или райсовета;</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spacing w:val="-16"/>
          <w:sz w:val="18"/>
          <w:szCs w:val="18"/>
          <w:shd w:val="clear" w:color="auto" w:fill="FFFFFF"/>
          <w:lang w:eastAsia="ru-RU"/>
        </w:rPr>
      </w:pPr>
      <w:r w:rsidRPr="00454A0F">
        <w:rPr>
          <w:rFonts w:ascii="Times New Roman" w:eastAsia="Times New Roman" w:hAnsi="Times New Roman" w:cs="Times New Roman"/>
          <w:sz w:val="18"/>
          <w:szCs w:val="18"/>
          <w:shd w:val="clear" w:color="auto" w:fill="FFFFFF"/>
          <w:lang w:eastAsia="ru-RU"/>
        </w:rPr>
        <w:t xml:space="preserve">в сельской местности </w:t>
      </w:r>
      <w:r w:rsidRPr="00454A0F">
        <w:rPr>
          <w:rFonts w:ascii="Times New Roman" w:eastAsia="Times New Roman" w:hAnsi="Times New Roman" w:cs="Times New Roman"/>
          <w:bCs/>
          <w:i/>
          <w:iCs/>
          <w:sz w:val="18"/>
          <w:szCs w:val="18"/>
          <w:shd w:val="clear" w:color="auto" w:fill="FFFFFF"/>
          <w:lang w:eastAsia="ru-RU"/>
        </w:rPr>
        <w:t>–</w:t>
      </w:r>
      <w:r w:rsidRPr="00454A0F">
        <w:rPr>
          <w:rFonts w:ascii="Times New Roman" w:eastAsia="Times New Roman" w:hAnsi="Times New Roman" w:cs="Times New Roman"/>
          <w:b/>
          <w:sz w:val="18"/>
          <w:szCs w:val="18"/>
          <w:shd w:val="clear" w:color="auto" w:fill="FFFFFF"/>
          <w:lang w:eastAsia="ru-RU"/>
        </w:rPr>
        <w:t>по 4 бюллетеня</w:t>
      </w:r>
      <w:r w:rsidRPr="00454A0F">
        <w:rPr>
          <w:rFonts w:ascii="Times New Roman" w:eastAsia="Times New Roman" w:hAnsi="Times New Roman" w:cs="Times New Roman"/>
          <w:sz w:val="18"/>
          <w:szCs w:val="18"/>
          <w:shd w:val="clear" w:color="auto" w:fill="FFFFFF"/>
          <w:lang w:eastAsia="ru-RU"/>
        </w:rPr>
        <w:t xml:space="preserve">: по выборам депутатов Палаты </w:t>
      </w:r>
      <w:r w:rsidRPr="00454A0F">
        <w:rPr>
          <w:rFonts w:ascii="Times New Roman" w:eastAsia="Times New Roman" w:hAnsi="Times New Roman" w:cs="Times New Roman"/>
          <w:spacing w:val="-16"/>
          <w:sz w:val="18"/>
          <w:szCs w:val="18"/>
          <w:shd w:val="clear" w:color="auto" w:fill="FFFFFF"/>
          <w:lang w:eastAsia="ru-RU"/>
        </w:rPr>
        <w:t>представителей, облсовета, райсовета, сельского или поселкового Совета.</w:t>
      </w:r>
    </w:p>
    <w:p w:rsidR="004A5435" w:rsidRPr="00454A0F" w:rsidRDefault="004A5435" w:rsidP="004A5435">
      <w:pPr>
        <w:widowControl w:val="0"/>
        <w:overflowPunct w:val="0"/>
        <w:autoSpaceDE w:val="0"/>
        <w:autoSpaceDN w:val="0"/>
        <w:adjustRightInd w:val="0"/>
        <w:spacing w:line="240" w:lineRule="auto"/>
        <w:ind w:left="0" w:right="0" w:firstLine="0"/>
        <w:jc w:val="center"/>
        <w:rPr>
          <w:rFonts w:ascii="Times New Roman" w:eastAsia="Times New Roman" w:hAnsi="Times New Roman" w:cs="Times New Roman"/>
          <w:b/>
          <w:bCs/>
          <w:sz w:val="18"/>
          <w:szCs w:val="18"/>
          <w:lang w:eastAsia="ru-RU"/>
        </w:rPr>
      </w:pPr>
      <w:r w:rsidRPr="00454A0F">
        <w:rPr>
          <w:rFonts w:ascii="Times New Roman" w:eastAsia="Times New Roman" w:hAnsi="Times New Roman" w:cs="Times New Roman"/>
          <w:b/>
          <w:bCs/>
          <w:sz w:val="18"/>
          <w:szCs w:val="18"/>
          <w:lang w:eastAsia="ru-RU"/>
        </w:rPr>
        <w:t>ВЫБОРЫ В СОВЕТ РЕСПУБЛИКИ НАЦИОНАЛЬНОГО СОБРАНИЯ ВОСЬМОГО СОЗЫВА</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С 12 марта по 21 марта 2024 г. президиумы вновь избранных районных, городских Советов депутатов совместно с районными и городскими исполкомами, президиумами Минского городского Совета депутатов и Мингорисполкома выдвинут кандидатов в члены Совета Республики.</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С 22 марта по 31 марта 2024 г. пройдет регистрация кандидатов в члены Совета Республики.</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 xml:space="preserve">Выборы членов Совета Республики пройдут </w:t>
      </w:r>
      <w:r w:rsidRPr="00454A0F">
        <w:rPr>
          <w:rFonts w:ascii="Times New Roman" w:eastAsia="Times New Roman" w:hAnsi="Times New Roman" w:cs="Times New Roman"/>
          <w:b/>
          <w:sz w:val="18"/>
          <w:szCs w:val="18"/>
          <w:lang w:eastAsia="ru-RU"/>
        </w:rPr>
        <w:t>4 апреля 2024 г.</w:t>
      </w:r>
      <w:r w:rsidRPr="00454A0F">
        <w:rPr>
          <w:rFonts w:ascii="Times New Roman" w:eastAsia="Times New Roman" w:hAnsi="Times New Roman" w:cs="Times New Roman"/>
          <w:sz w:val="18"/>
          <w:szCs w:val="18"/>
          <w:lang w:eastAsia="ru-RU"/>
        </w:rPr>
        <w:t xml:space="preserve"> на заседаниях депутатов местных Советов депутатов базового уровня в каждой области и депутатов Минского городского Совета депутатов.</w:t>
      </w:r>
    </w:p>
    <w:p w:rsidR="004A5435" w:rsidRPr="00454A0F" w:rsidRDefault="004A5435" w:rsidP="004A5435">
      <w:pPr>
        <w:widowControl w:val="0"/>
        <w:overflowPunct w:val="0"/>
        <w:autoSpaceDE w:val="0"/>
        <w:autoSpaceDN w:val="0"/>
        <w:adjustRightInd w:val="0"/>
        <w:spacing w:line="240" w:lineRule="auto"/>
        <w:ind w:left="0" w:right="0" w:firstLine="862"/>
        <w:jc w:val="both"/>
        <w:rPr>
          <w:rFonts w:ascii="Times New Roman" w:eastAsia="Times New Roman" w:hAnsi="Times New Roman" w:cs="Times New Roman"/>
          <w:b/>
          <w:bCs/>
          <w:i/>
          <w:sz w:val="18"/>
          <w:szCs w:val="18"/>
          <w:lang w:eastAsia="ru-RU"/>
        </w:rPr>
      </w:pPr>
      <w:r w:rsidRPr="00454A0F">
        <w:rPr>
          <w:rFonts w:ascii="Times New Roman" w:eastAsia="Times New Roman" w:hAnsi="Times New Roman" w:cs="Times New Roman"/>
          <w:sz w:val="18"/>
          <w:szCs w:val="18"/>
          <w:lang w:eastAsia="ru-RU"/>
        </w:rPr>
        <w:t>Установление ЦИК итогов выборов и регистрация избранных членов Совета Республики пройдет не позднее 11 апреля 2024 г.</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Как отмечают эксперты, организация и проведение выборов в Беларуси демонстрируют возросшую сознательность всего белорусского общества. Цивилизованный и спокойный характер проведения кампании является залогом того, что нашу страну никому из-за рубежа не удастся втянуть в очередную попытку государственного переворота.</w:t>
      </w:r>
    </w:p>
    <w:p w:rsidR="004A5435" w:rsidRPr="00454A0F" w:rsidRDefault="004A5435" w:rsidP="004A5435">
      <w:pPr>
        <w:widowControl w:val="0"/>
        <w:overflowPunct w:val="0"/>
        <w:autoSpaceDE w:val="0"/>
        <w:autoSpaceDN w:val="0"/>
        <w:adjustRightInd w:val="0"/>
        <w:spacing w:line="232" w:lineRule="auto"/>
        <w:ind w:left="0" w:right="0" w:firstLine="0"/>
        <w:jc w:val="center"/>
        <w:rPr>
          <w:rFonts w:ascii="Times New Roman" w:eastAsia="Times New Roman" w:hAnsi="Times New Roman" w:cs="Times New Roman"/>
          <w:b/>
          <w:bCs/>
          <w:sz w:val="18"/>
          <w:szCs w:val="18"/>
          <w:lang w:eastAsia="ru-RU"/>
        </w:rPr>
      </w:pPr>
      <w:r w:rsidRPr="00454A0F">
        <w:rPr>
          <w:rFonts w:ascii="Times New Roman" w:eastAsia="Times New Roman" w:hAnsi="Times New Roman" w:cs="Times New Roman"/>
          <w:b/>
          <w:bCs/>
          <w:sz w:val="18"/>
          <w:szCs w:val="18"/>
          <w:lang w:eastAsia="ru-RU"/>
        </w:rPr>
        <w:t>КОНКУРЕНЦИЯ ВМЕСТО КОНФРОНТАЦИИ</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Выборы – это всегда конкуренция идей, проектов, личностей. К сожалению, долгое время под предлогом участия в избирательных кампаниях в нашей стране доступ к публичной политике получали люди, которые были ориентированы не на добросовестную политическую состязательность, а на конфронтацию с государством.</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lastRenderedPageBreak/>
        <w:t xml:space="preserve">Опыт предыдущих электоральных кампаний в Беларуси свидетельствует, что не всегда количество кандидатов в депутаты гарантирует качество выбора. Достаточно сказать, что почти </w:t>
      </w:r>
      <w:r w:rsidRPr="00454A0F">
        <w:rPr>
          <w:rFonts w:ascii="Times New Roman" w:eastAsia="Times New Roman" w:hAnsi="Times New Roman" w:cs="Times New Roman"/>
          <w:bCs/>
          <w:sz w:val="18"/>
          <w:szCs w:val="18"/>
          <w:lang w:eastAsia="ru-RU"/>
        </w:rPr>
        <w:br/>
        <w:t xml:space="preserve">5% (27 человек) от зарегистрированных кандидатов в депутаты Палаты представителей на выборах 2019 года были безработными (в 2024 г. – </w:t>
      </w:r>
      <w:r w:rsidRPr="00454A0F">
        <w:rPr>
          <w:rFonts w:ascii="Times New Roman" w:eastAsia="Times New Roman" w:hAnsi="Times New Roman" w:cs="Times New Roman"/>
          <w:bCs/>
          <w:sz w:val="18"/>
          <w:szCs w:val="18"/>
          <w:lang w:eastAsia="ru-RU"/>
        </w:rPr>
        <w:br/>
        <w:t>0,4% (1 человек)). А большая часть т.н. «независимых» выдвиженцев только и делали, что призывали к слому конституционного строя. По сути при кажущемся изобилии у избирателей выбор был один: между хаосом и эволюционным развитием. Этот выбор всегда был очевиден.</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Прямым свидетельством того, что на выборах депутатов 2024 года обеспечена </w:t>
      </w:r>
      <w:r w:rsidRPr="00454A0F">
        <w:rPr>
          <w:rFonts w:ascii="Times New Roman" w:eastAsia="Times New Roman" w:hAnsi="Times New Roman" w:cs="Times New Roman"/>
          <w:bCs/>
          <w:spacing w:val="-6"/>
          <w:sz w:val="18"/>
          <w:szCs w:val="18"/>
          <w:lang w:eastAsia="ru-RU"/>
        </w:rPr>
        <w:t>состязательность и конкуренция является статистика зарегистрированных</w:t>
      </w:r>
      <w:r w:rsidRPr="00454A0F">
        <w:rPr>
          <w:rFonts w:ascii="Times New Roman" w:eastAsia="Times New Roman" w:hAnsi="Times New Roman" w:cs="Times New Roman"/>
          <w:bCs/>
          <w:sz w:val="18"/>
          <w:szCs w:val="18"/>
          <w:lang w:eastAsia="ru-RU"/>
        </w:rPr>
        <w:t xml:space="preserve"> кандидатов в депутаты.</w:t>
      </w:r>
    </w:p>
    <w:p w:rsidR="004A5435" w:rsidRPr="00454A0F" w:rsidRDefault="004A5435" w:rsidP="004A5435">
      <w:pPr>
        <w:widowControl w:val="0"/>
        <w:overflowPunct w:val="0"/>
        <w:autoSpaceDE w:val="0"/>
        <w:autoSpaceDN w:val="0"/>
        <w:adjustRightInd w:val="0"/>
        <w:spacing w:line="232" w:lineRule="auto"/>
        <w:ind w:left="0" w:right="0" w:firstLine="708"/>
        <w:jc w:val="both"/>
        <w:rPr>
          <w:rFonts w:ascii="Times New Roman" w:eastAsia="Times New Roman" w:hAnsi="Times New Roman" w:cs="Times New Roman"/>
          <w:bCs/>
          <w:i/>
          <w:sz w:val="18"/>
          <w:szCs w:val="18"/>
          <w:lang w:eastAsia="ru-RU"/>
        </w:rPr>
      </w:pPr>
      <w:r w:rsidRPr="00454A0F">
        <w:rPr>
          <w:rFonts w:ascii="Times New Roman" w:eastAsia="Times New Roman" w:hAnsi="Times New Roman" w:cs="Times New Roman"/>
          <w:bCs/>
          <w:i/>
          <w:sz w:val="18"/>
          <w:szCs w:val="18"/>
          <w:lang w:eastAsia="ru-RU"/>
        </w:rPr>
        <w:t>коллективом. Более 6% зарегистрированных кандидатов – молодые люди до 31 года и почти 60% – женщины.</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bCs/>
          <w:sz w:val="18"/>
          <w:szCs w:val="18"/>
          <w:lang w:eastAsia="ru-RU"/>
        </w:rPr>
        <w:t xml:space="preserve">За тем, как будут соревноваться между собой кандидаты в депутаты избиратели могут наблюдать с </w:t>
      </w:r>
      <w:r w:rsidRPr="00454A0F">
        <w:rPr>
          <w:rFonts w:ascii="Times New Roman" w:eastAsia="Times New Roman" w:hAnsi="Times New Roman" w:cs="Times New Roman"/>
          <w:sz w:val="18"/>
          <w:szCs w:val="18"/>
          <w:lang w:eastAsia="ru-RU"/>
        </w:rPr>
        <w:t>31 января по 24 февраля (</w:t>
      </w:r>
      <w:r w:rsidRPr="00454A0F">
        <w:rPr>
          <w:rFonts w:ascii="Times New Roman" w:eastAsia="Times New Roman" w:hAnsi="Times New Roman" w:cs="Times New Roman"/>
          <w:b/>
          <w:sz w:val="18"/>
          <w:szCs w:val="18"/>
          <w:lang w:eastAsia="ru-RU"/>
        </w:rPr>
        <w:t>период предвыборной агитации)</w:t>
      </w:r>
      <w:r w:rsidRPr="00454A0F">
        <w:rPr>
          <w:rFonts w:ascii="Times New Roman" w:eastAsia="Times New Roman" w:hAnsi="Times New Roman" w:cs="Times New Roman"/>
          <w:sz w:val="18"/>
          <w:szCs w:val="18"/>
          <w:lang w:eastAsia="ru-RU"/>
        </w:rPr>
        <w:t xml:space="preserve">. </w:t>
      </w:r>
    </w:p>
    <w:p w:rsidR="004A5435" w:rsidRPr="00454A0F" w:rsidRDefault="004A5435" w:rsidP="004A5435">
      <w:pPr>
        <w:widowControl w:val="0"/>
        <w:overflowPunct w:val="0"/>
        <w:autoSpaceDE w:val="0"/>
        <w:autoSpaceDN w:val="0"/>
        <w:adjustRightInd w:val="0"/>
        <w:spacing w:line="232" w:lineRule="auto"/>
        <w:ind w:left="0" w:right="0" w:firstLine="0"/>
        <w:jc w:val="center"/>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
          <w:bCs/>
          <w:sz w:val="18"/>
          <w:szCs w:val="18"/>
          <w:lang w:eastAsia="ru-RU"/>
        </w:rPr>
        <w:t>ПРАВИЛА ИГРЫ НА ПАРТИЙНОМ ПОЛЕ СТРАНЫ</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Важно подчеркнуть то, что к нынешним выборам страна подошла, заметно обновив ряд важнейших элементов политической системы – внесены изменения и дополнения в Конституцию, усовершенствовано законодательство, регулирующее деятельность политических партий и общественных объединений. Все это позволило избавиться от многочисленных фейковых, существовавших на бумаге структур, либо тех из них, которые управлялись или финансировались извне. </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Больше нет в Беларуси, как принято говорить, «карманных» партий, насчитывающих пару сотен человек, принадлежащих олигархам или находящихся на денежном довольствии у своих хозяев за пределами страны.</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Белорусские партии представляют интересы больших социальных групп (не менее 5 тыс. членов) – от рабочих и крестьян (КПБ, РПТС), до национально ориентированного бизнеса (ЛДПБ) и представителей социальной сферы (Белорусская партия «Белая Русь»). </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Партийные кандидаты представляют весь идеологический спектр, они могут и будут предлагать разные пути достижения общей цели – строительство сильной и процветающей Беларуси. Других правил игры на партийном поле страны нет и не будет.</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Полноценная и честная конкуренция на партийном поле становится ответом на бесчинства и беспредел, которые предлагают наши оппоненты. Не бывает обществ, где бы отсутствовали альтернативные проекты развития. Не исключение и Беларусь. Но спорить и дискутировать о путях развития страны мы будем цивилизованно и демократично на парламентской площадке.</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Вместе с тем, при всей значимости партийного строительства, большая часть выдвинутых кандидатов в депутаты являются беспартийными. </w:t>
      </w:r>
    </w:p>
    <w:p w:rsidR="004A5435" w:rsidRPr="00454A0F" w:rsidRDefault="004A5435" w:rsidP="004A5435">
      <w:pPr>
        <w:widowControl w:val="0"/>
        <w:overflowPunct w:val="0"/>
        <w:autoSpaceDE w:val="0"/>
        <w:autoSpaceDN w:val="0"/>
        <w:adjustRightInd w:val="0"/>
        <w:spacing w:line="232" w:lineRule="auto"/>
        <w:ind w:left="0" w:right="0" w:firstLine="0"/>
        <w:jc w:val="both"/>
        <w:rPr>
          <w:rFonts w:ascii="Times New Roman" w:eastAsia="Times New Roman" w:hAnsi="Times New Roman" w:cs="Times New Roman"/>
          <w:bCs/>
          <w:i/>
          <w:sz w:val="18"/>
          <w:szCs w:val="18"/>
          <w:lang w:eastAsia="ru-RU"/>
        </w:rPr>
      </w:pPr>
      <w:r w:rsidRPr="00454A0F">
        <w:rPr>
          <w:rFonts w:ascii="Times New Roman" w:eastAsia="Times New Roman" w:hAnsi="Times New Roman" w:cs="Times New Roman"/>
          <w:b/>
          <w:bCs/>
          <w:i/>
          <w:sz w:val="18"/>
          <w:szCs w:val="18"/>
          <w:lang w:eastAsia="ru-RU"/>
        </w:rPr>
        <w:t xml:space="preserve">Справочно: </w:t>
      </w:r>
      <w:r w:rsidRPr="00454A0F">
        <w:rPr>
          <w:rFonts w:ascii="Times New Roman" w:eastAsia="Times New Roman" w:hAnsi="Times New Roman" w:cs="Times New Roman"/>
          <w:bCs/>
          <w:i/>
          <w:sz w:val="18"/>
          <w:szCs w:val="18"/>
          <w:lang w:eastAsia="ru-RU"/>
        </w:rPr>
        <w:t xml:space="preserve">в соответствии с Конституцией Республики Беларусь </w:t>
      </w:r>
      <w:r w:rsidRPr="00454A0F">
        <w:rPr>
          <w:rFonts w:ascii="Times New Roman" w:eastAsia="Times New Roman" w:hAnsi="Times New Roman" w:cs="Times New Roman"/>
          <w:b/>
          <w:bCs/>
          <w:i/>
          <w:sz w:val="18"/>
          <w:szCs w:val="18"/>
          <w:lang w:eastAsia="ru-RU"/>
        </w:rPr>
        <w:t xml:space="preserve">правом выдвижения кандидатов в депутаты </w:t>
      </w:r>
      <w:r w:rsidRPr="00454A0F">
        <w:rPr>
          <w:rFonts w:ascii="Times New Roman" w:eastAsia="Times New Roman" w:hAnsi="Times New Roman" w:cs="Times New Roman"/>
          <w:bCs/>
          <w:i/>
          <w:sz w:val="18"/>
          <w:szCs w:val="18"/>
          <w:lang w:eastAsia="ru-RU"/>
        </w:rPr>
        <w:t xml:space="preserve">наделены не только политические партии, но и трудовые коллективы, граждане путем сбора подписей. </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В Беларуси избирателю доверяют и дают самому определиться с тем, кого он хочет видеть в Парламенте или в местном Совете: сторонника той или иной партии или же человека, выдвинутого путем сбора подписей или трудовым коллективом. В этом проявляется демократизм нашего строя. </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В то время как во многих странах, особенно на Западе, гражданам не оставляют подлинного выбора. Там людям навязывают обезличенные партийные списки. Фактически они формируются группировками внутри правящих кругов. </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Белорусы пошли своим путем и такой подход встречает понимание не только внутри нашей страны, но и у многих людей за рубежом.</w:t>
      </w:r>
    </w:p>
    <w:p w:rsidR="004A5435" w:rsidRPr="00454A0F" w:rsidRDefault="004A5435" w:rsidP="004A5435">
      <w:pPr>
        <w:widowControl w:val="0"/>
        <w:overflowPunct w:val="0"/>
        <w:autoSpaceDE w:val="0"/>
        <w:autoSpaceDN w:val="0"/>
        <w:adjustRightInd w:val="0"/>
        <w:spacing w:line="232" w:lineRule="auto"/>
        <w:ind w:left="0" w:right="0" w:firstLine="0"/>
        <w:jc w:val="center"/>
        <w:rPr>
          <w:rFonts w:ascii="Times New Roman" w:eastAsia="Times New Roman" w:hAnsi="Times New Roman" w:cs="Times New Roman"/>
          <w:b/>
          <w:bCs/>
          <w:sz w:val="18"/>
          <w:szCs w:val="18"/>
          <w:lang w:eastAsia="ru-RU"/>
        </w:rPr>
      </w:pPr>
      <w:r w:rsidRPr="00454A0F">
        <w:rPr>
          <w:rFonts w:ascii="Times New Roman" w:eastAsia="Times New Roman" w:hAnsi="Times New Roman" w:cs="Times New Roman"/>
          <w:b/>
          <w:bCs/>
          <w:sz w:val="18"/>
          <w:szCs w:val="18"/>
          <w:lang w:eastAsia="ru-RU"/>
        </w:rPr>
        <w:t>ВЫБОРЫ ПРОВОДИМ ДЛЯ СЕБЯ</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Проводить выборы, чтобы кому-то понравиться на Западе и быть вхожим в высокие кабинеты так называемых «хозяев мира» – это не наш путь. За такую «привилегию» многие страны и народы расплачиваются своим суверенитетом.</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Государство и общество в Беларуси руководствуются простой и очевидной истиной – выборы мы проводим для себя, с целью избрать наиболее достойных депутатов, которые будут защищать и отстаивать наши интересы. Мы бы и готовы придерживаться единых международных стандартов проведения выборов, но таких пока никто не придумал. Именно поэтому Беларусь воздержалась от приглашения наблюдательной миссии ОБСЕ на парламентские выборы 25 февраля.</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В то же время Республика Беларусь остается открытой для непредвзятого электорального мониторинга за выборами. Порядок направления и аккредитации наблюдателей при проведении выборов устанавливает Центральная избирательная комиссия. В соответствии с Избирательным кодексом Республики Беларусь наблюдателями могут </w:t>
      </w:r>
      <w:r w:rsidRPr="00454A0F">
        <w:rPr>
          <w:rFonts w:ascii="Times New Roman" w:eastAsia="Times New Roman" w:hAnsi="Times New Roman" w:cs="Times New Roman"/>
          <w:bCs/>
          <w:spacing w:val="-10"/>
          <w:sz w:val="18"/>
          <w:szCs w:val="18"/>
          <w:lang w:eastAsia="ru-RU"/>
        </w:rPr>
        <w:t>быть представители политических партий, других общественных объединений</w:t>
      </w:r>
      <w:r w:rsidRPr="00454A0F">
        <w:rPr>
          <w:rFonts w:ascii="Times New Roman" w:eastAsia="Times New Roman" w:hAnsi="Times New Roman" w:cs="Times New Roman"/>
          <w:bCs/>
          <w:sz w:val="18"/>
          <w:szCs w:val="18"/>
          <w:lang w:eastAsia="ru-RU"/>
        </w:rPr>
        <w:t xml:space="preserve">, трудовых коллективов, граждан, представители иностранных государств и международных организаций. </w:t>
      </w:r>
    </w:p>
    <w:p w:rsidR="004A5435" w:rsidRPr="00454A0F" w:rsidRDefault="004A5435" w:rsidP="004A5435">
      <w:pPr>
        <w:widowControl w:val="0"/>
        <w:overflowPunct w:val="0"/>
        <w:autoSpaceDE w:val="0"/>
        <w:autoSpaceDN w:val="0"/>
        <w:adjustRightInd w:val="0"/>
        <w:spacing w:line="280" w:lineRule="exact"/>
        <w:ind w:left="0" w:right="0" w:firstLine="0"/>
        <w:jc w:val="both"/>
        <w:rPr>
          <w:rFonts w:ascii="Times New Roman" w:eastAsia="Times New Roman" w:hAnsi="Times New Roman" w:cs="Times New Roman"/>
          <w:bCs/>
          <w:i/>
          <w:sz w:val="18"/>
          <w:szCs w:val="18"/>
          <w:lang w:eastAsia="ru-RU"/>
        </w:rPr>
      </w:pPr>
      <w:r w:rsidRPr="00454A0F">
        <w:rPr>
          <w:rFonts w:ascii="Times New Roman" w:eastAsia="Times New Roman" w:hAnsi="Times New Roman" w:cs="Times New Roman"/>
          <w:b/>
          <w:bCs/>
          <w:i/>
          <w:sz w:val="18"/>
          <w:szCs w:val="18"/>
          <w:lang w:eastAsia="ru-RU"/>
        </w:rPr>
        <w:t xml:space="preserve">Справочно: </w:t>
      </w:r>
      <w:r w:rsidRPr="00454A0F">
        <w:rPr>
          <w:rFonts w:ascii="Times New Roman" w:eastAsia="Times New Roman" w:hAnsi="Times New Roman" w:cs="Times New Roman"/>
          <w:bCs/>
          <w:i/>
          <w:spacing w:val="-6"/>
          <w:sz w:val="18"/>
          <w:szCs w:val="18"/>
          <w:lang w:eastAsia="ru-RU"/>
        </w:rPr>
        <w:t>по состоянию на 5 февраля 2024 г., аккредитовано 27 790 внутренних</w:t>
      </w:r>
      <w:r w:rsidRPr="00454A0F">
        <w:rPr>
          <w:rFonts w:ascii="Times New Roman" w:eastAsia="Times New Roman" w:hAnsi="Times New Roman" w:cs="Times New Roman"/>
          <w:bCs/>
          <w:i/>
          <w:sz w:val="18"/>
          <w:szCs w:val="18"/>
          <w:lang w:eastAsia="ru-RU"/>
        </w:rPr>
        <w:t xml:space="preserve"> наблюдателей, из них: ЦИК, областными (Минской городской) окружными избирательными комиссиями – 726, районными, городскими, поселковыми, сельскими, участковыми – 27 064. Для наблюдения за выборами в Республике Беларусь приглашены: миссия СНГ, в том числе Межпарламентская Ассамблея государств-участников СНГ (86 человек); Шанхайская организация сотрудничества (4 человека); избирательные органы иностранных государств (6 человек). Итого, наблюдать за выборами депутатов в Республике Беларусь будут около 96 иностранных наблюдателей (на 31 января).</w:t>
      </w:r>
    </w:p>
    <w:p w:rsidR="004A5435" w:rsidRPr="00454A0F" w:rsidRDefault="004A5435" w:rsidP="004A5435">
      <w:pPr>
        <w:widowControl w:val="0"/>
        <w:overflowPunct w:val="0"/>
        <w:autoSpaceDE w:val="0"/>
        <w:autoSpaceDN w:val="0"/>
        <w:adjustRightInd w:val="0"/>
        <w:spacing w:line="280" w:lineRule="exact"/>
        <w:ind w:left="0" w:right="0" w:firstLine="0"/>
        <w:jc w:val="both"/>
        <w:rPr>
          <w:rFonts w:ascii="Times New Roman" w:eastAsia="Times New Roman" w:hAnsi="Times New Roman" w:cs="Times New Roman"/>
          <w:bCs/>
          <w:i/>
          <w:sz w:val="18"/>
          <w:szCs w:val="18"/>
          <w:lang w:eastAsia="ru-RU"/>
        </w:rPr>
      </w:pPr>
      <w:r w:rsidRPr="00454A0F">
        <w:rPr>
          <w:rFonts w:ascii="Times New Roman" w:eastAsia="Times New Roman" w:hAnsi="Times New Roman" w:cs="Times New Roman"/>
          <w:bCs/>
          <w:i/>
          <w:sz w:val="18"/>
          <w:szCs w:val="18"/>
          <w:lang w:eastAsia="ru-RU"/>
        </w:rPr>
        <w:tab/>
        <w:t>В Могилевской области по состоянию на 9 февраля аккредитованы 5466 наблюдателей в комиссии всех уровней.</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r w:rsidRPr="00454A0F">
        <w:rPr>
          <w:rFonts w:ascii="Times New Roman" w:eastAsia="Times New Roman" w:hAnsi="Times New Roman" w:cs="Times New Roman"/>
          <w:bCs/>
          <w:sz w:val="18"/>
          <w:szCs w:val="18"/>
          <w:lang w:eastAsia="ru-RU"/>
        </w:rPr>
        <w:t xml:space="preserve">Вместе с тем, решение воздержаться от приглашения наблюдателей ОБСЕ на выборы 25 февраля не означает в целом отказ от сотрудничества в наблюдении за выборами по линии ОБСЕ. Белорусская сторона будет готова </w:t>
      </w:r>
      <w:r w:rsidRPr="00454A0F">
        <w:rPr>
          <w:rFonts w:ascii="Times New Roman" w:eastAsia="Times New Roman" w:hAnsi="Times New Roman" w:cs="Times New Roman"/>
          <w:bCs/>
          <w:sz w:val="18"/>
          <w:szCs w:val="18"/>
          <w:lang w:eastAsia="ru-RU"/>
        </w:rPr>
        <w:lastRenderedPageBreak/>
        <w:t>пересмотреть свои подходы в части приглашения наблюдателей ОБСЕ, если Запад найдет силы, смелость, возможность отказаться от санкционной политики и от попыток вмешательства во внутренние дела Беларуси.</w:t>
      </w:r>
    </w:p>
    <w:p w:rsidR="004A5435" w:rsidRPr="00454A0F" w:rsidRDefault="004A5435" w:rsidP="004A5435">
      <w:pPr>
        <w:widowControl w:val="0"/>
        <w:overflowPunct w:val="0"/>
        <w:autoSpaceDE w:val="0"/>
        <w:autoSpaceDN w:val="0"/>
        <w:adjustRightInd w:val="0"/>
        <w:spacing w:line="240" w:lineRule="auto"/>
        <w:ind w:left="0" w:right="0" w:firstLine="709"/>
        <w:jc w:val="both"/>
        <w:rPr>
          <w:rFonts w:ascii="Times New Roman" w:eastAsia="Times New Roman" w:hAnsi="Times New Roman" w:cs="Times New Roman"/>
          <w:bCs/>
          <w:sz w:val="18"/>
          <w:szCs w:val="18"/>
          <w:lang w:eastAsia="ru-RU"/>
        </w:rPr>
      </w:pPr>
    </w:p>
    <w:p w:rsidR="004A5435" w:rsidRPr="00454A0F" w:rsidRDefault="004A5435" w:rsidP="004A5435">
      <w:pPr>
        <w:tabs>
          <w:tab w:val="left" w:pos="0"/>
          <w:tab w:val="left" w:pos="851"/>
          <w:tab w:val="left" w:pos="993"/>
        </w:tabs>
        <w:autoSpaceDE w:val="0"/>
        <w:autoSpaceDN w:val="0"/>
        <w:adjustRightInd w:val="0"/>
        <w:spacing w:line="240" w:lineRule="auto"/>
        <w:ind w:left="0" w:right="0" w:firstLine="567"/>
        <w:jc w:val="center"/>
        <w:rPr>
          <w:rFonts w:ascii="Times New Roman" w:eastAsia="Calibri" w:hAnsi="Times New Roman" w:cs="Times New Roman"/>
          <w:b/>
          <w:sz w:val="18"/>
          <w:szCs w:val="18"/>
        </w:rPr>
      </w:pPr>
      <w:r w:rsidRPr="00454A0F">
        <w:rPr>
          <w:rFonts w:ascii="Times New Roman" w:eastAsia="Calibri" w:hAnsi="Times New Roman" w:cs="Times New Roman"/>
          <w:b/>
          <w:sz w:val="18"/>
          <w:szCs w:val="18"/>
        </w:rPr>
        <w:t>Основные изменения, внесенные в Налоговый кодекс Республики Беларусь с 1 января 2024 года</w:t>
      </w:r>
    </w:p>
    <w:p w:rsidR="004A5435" w:rsidRPr="00454A0F" w:rsidRDefault="004A5435" w:rsidP="004A5435">
      <w:pPr>
        <w:tabs>
          <w:tab w:val="left" w:pos="0"/>
          <w:tab w:val="left" w:pos="851"/>
          <w:tab w:val="left" w:pos="993"/>
        </w:tabs>
        <w:autoSpaceDE w:val="0"/>
        <w:autoSpaceDN w:val="0"/>
        <w:adjustRightInd w:val="0"/>
        <w:spacing w:line="240" w:lineRule="auto"/>
        <w:ind w:left="0" w:right="0" w:firstLine="0"/>
        <w:jc w:val="center"/>
        <w:rPr>
          <w:rFonts w:ascii="Times New Roman" w:eastAsia="Calibri" w:hAnsi="Times New Roman" w:cs="Times New Roman"/>
          <w:bCs/>
          <w:i/>
          <w:iCs/>
          <w:sz w:val="18"/>
          <w:szCs w:val="18"/>
        </w:rPr>
      </w:pPr>
      <w:r w:rsidRPr="00454A0F">
        <w:rPr>
          <w:rFonts w:ascii="Times New Roman" w:eastAsia="Calibri" w:hAnsi="Times New Roman" w:cs="Times New Roman"/>
          <w:bCs/>
          <w:i/>
          <w:iCs/>
          <w:sz w:val="18"/>
          <w:szCs w:val="18"/>
        </w:rPr>
        <w:t>по материалам Могилевской областной инспекции Министерства по налогам и сборамРеспублики Беларусь</w:t>
      </w:r>
    </w:p>
    <w:p w:rsidR="004A5435" w:rsidRPr="00454A0F" w:rsidRDefault="004A5435" w:rsidP="004A5435">
      <w:pPr>
        <w:tabs>
          <w:tab w:val="left" w:pos="0"/>
          <w:tab w:val="left" w:pos="851"/>
          <w:tab w:val="left" w:pos="993"/>
        </w:tabs>
        <w:autoSpaceDE w:val="0"/>
        <w:autoSpaceDN w:val="0"/>
        <w:adjustRightInd w:val="0"/>
        <w:spacing w:line="240" w:lineRule="auto"/>
        <w:ind w:left="0" w:right="0" w:firstLine="567"/>
        <w:jc w:val="center"/>
        <w:rPr>
          <w:rFonts w:ascii="Times New Roman" w:eastAsia="Calibri" w:hAnsi="Times New Roman" w:cs="Times New Roman"/>
          <w:b/>
          <w:sz w:val="18"/>
          <w:szCs w:val="18"/>
        </w:rPr>
      </w:pPr>
      <w:r w:rsidRPr="00454A0F">
        <w:rPr>
          <w:rFonts w:ascii="Times New Roman" w:eastAsia="Calibri" w:hAnsi="Times New Roman" w:cs="Times New Roman"/>
          <w:b/>
          <w:sz w:val="18"/>
          <w:szCs w:val="18"/>
        </w:rPr>
        <w:t>Изменения в Общую часть Кодекса</w:t>
      </w:r>
    </w:p>
    <w:p w:rsidR="004A5435" w:rsidRPr="00454A0F" w:rsidRDefault="004A5435" w:rsidP="004A5435">
      <w:pPr>
        <w:tabs>
          <w:tab w:val="left" w:pos="0"/>
        </w:tabs>
        <w:spacing w:line="240" w:lineRule="auto"/>
        <w:ind w:left="0" w:right="0" w:firstLine="567"/>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Изменены нормы, регулирующие порядок представления плательщиками положения об учетной политике, а именно:</w:t>
      </w:r>
    </w:p>
    <w:p w:rsidR="004A5435" w:rsidRPr="00454A0F" w:rsidRDefault="004A5435" w:rsidP="004A5435">
      <w:pPr>
        <w:tabs>
          <w:tab w:val="left" w:pos="0"/>
        </w:tabs>
        <w:spacing w:line="240" w:lineRule="auto"/>
        <w:ind w:left="0" w:right="0" w:firstLine="567"/>
        <w:jc w:val="both"/>
        <w:rPr>
          <w:rFonts w:ascii="Times New Roman" w:eastAsia="Times New Roman" w:hAnsi="Times New Roman" w:cs="Times New Roman"/>
          <w:i/>
          <w:sz w:val="18"/>
          <w:szCs w:val="18"/>
          <w:lang w:eastAsia="ru-RU"/>
        </w:rPr>
      </w:pPr>
      <w:r w:rsidRPr="00454A0F">
        <w:rPr>
          <w:rFonts w:ascii="Times New Roman" w:eastAsia="Times New Roman" w:hAnsi="Times New Roman" w:cs="Times New Roman"/>
          <w:sz w:val="18"/>
          <w:szCs w:val="18"/>
          <w:lang w:eastAsia="ru-RU"/>
        </w:rPr>
        <w:t xml:space="preserve">-исключена обязанность плательщика ежегодно </w:t>
      </w:r>
      <w:r w:rsidRPr="00454A0F">
        <w:rPr>
          <w:rFonts w:ascii="Times New Roman" w:eastAsia="Times New Roman" w:hAnsi="Times New Roman" w:cs="Times New Roman"/>
          <w:sz w:val="18"/>
          <w:szCs w:val="18"/>
          <w:lang w:eastAsia="ru-RU"/>
        </w:rPr>
        <w:br/>
        <w:t xml:space="preserve">к установленной дате </w:t>
      </w:r>
      <w:r w:rsidRPr="00454A0F">
        <w:rPr>
          <w:rFonts w:ascii="Times New Roman" w:eastAsia="Times New Roman" w:hAnsi="Times New Roman" w:cs="Times New Roman"/>
          <w:i/>
          <w:sz w:val="18"/>
          <w:szCs w:val="18"/>
          <w:lang w:eastAsia="ru-RU"/>
        </w:rPr>
        <w:t xml:space="preserve">(31 марта года, следующего за отчетным) </w:t>
      </w:r>
      <w:r w:rsidRPr="00454A0F">
        <w:rPr>
          <w:rFonts w:ascii="Times New Roman" w:eastAsia="Times New Roman" w:hAnsi="Times New Roman" w:cs="Times New Roman"/>
          <w:sz w:val="18"/>
          <w:szCs w:val="18"/>
          <w:lang w:eastAsia="ru-RU"/>
        </w:rPr>
        <w:t>представлять в налоговый орган учетную политику</w:t>
      </w:r>
      <w:r w:rsidRPr="00454A0F">
        <w:rPr>
          <w:rFonts w:ascii="Times New Roman" w:eastAsia="Times New Roman" w:hAnsi="Times New Roman" w:cs="Times New Roman"/>
          <w:i/>
          <w:sz w:val="18"/>
          <w:szCs w:val="18"/>
          <w:lang w:eastAsia="ru-RU"/>
        </w:rPr>
        <w:t>;</w:t>
      </w:r>
    </w:p>
    <w:p w:rsidR="004A5435" w:rsidRPr="00454A0F" w:rsidRDefault="004A5435" w:rsidP="004A5435">
      <w:pPr>
        <w:tabs>
          <w:tab w:val="left" w:pos="0"/>
        </w:tabs>
        <w:spacing w:line="240" w:lineRule="auto"/>
        <w:ind w:left="0" w:right="0" w:firstLine="567"/>
        <w:jc w:val="both"/>
        <w:textAlignment w:val="baseline"/>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-изменяются сроки представления учетной политики вновь созданными организациями. Так, они должны представить учетную политику в налоговый орган по месту постановки на учет не позднее 30 календарных дней с даты их государственной регистрации;</w:t>
      </w:r>
    </w:p>
    <w:p w:rsidR="004A5435" w:rsidRPr="00454A0F" w:rsidRDefault="004A5435" w:rsidP="004A5435">
      <w:pPr>
        <w:tabs>
          <w:tab w:val="left" w:pos="0"/>
        </w:tabs>
        <w:spacing w:line="240" w:lineRule="auto"/>
        <w:ind w:left="0" w:right="0" w:firstLine="567"/>
        <w:jc w:val="both"/>
        <w:textAlignment w:val="baseline"/>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 xml:space="preserve">-обязанность представлять отчетность и учетную политику, как и ранее, распространяется на плательщиков, которые составляют отчетность в соответствии с законодательством о бухучете и отчетности, за некоторым исключением.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Плательщик не обязан представлять учетную политику в налоговый орган в случае, если ранее она уже была представлена и в нее не вносились изменения и (или) дополнения.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iCs/>
          <w:sz w:val="18"/>
          <w:szCs w:val="18"/>
        </w:rPr>
      </w:pPr>
      <w:r w:rsidRPr="00454A0F">
        <w:rPr>
          <w:rFonts w:ascii="Times New Roman" w:eastAsia="Calibri" w:hAnsi="Times New Roman" w:cs="Times New Roman"/>
          <w:sz w:val="18"/>
          <w:szCs w:val="18"/>
        </w:rPr>
        <w:t xml:space="preserve">При этом в случае </w:t>
      </w:r>
      <w:r w:rsidRPr="00454A0F">
        <w:rPr>
          <w:rFonts w:ascii="Times New Roman" w:eastAsia="Calibri" w:hAnsi="Times New Roman" w:cs="Times New Roman"/>
          <w:iCs/>
          <w:sz w:val="18"/>
          <w:szCs w:val="18"/>
        </w:rPr>
        <w:t xml:space="preserve">утверждения новой учетной политики либо </w:t>
      </w:r>
      <w:r w:rsidRPr="00454A0F">
        <w:rPr>
          <w:rFonts w:ascii="Times New Roman" w:eastAsia="Calibri" w:hAnsi="Times New Roman" w:cs="Times New Roman"/>
          <w:sz w:val="18"/>
          <w:szCs w:val="18"/>
        </w:rPr>
        <w:t xml:space="preserve">внесения в нее корректировок в течение текущего налогового периода такая учетная политика представляется в налоговый орган </w:t>
      </w:r>
      <w:r w:rsidRPr="00454A0F">
        <w:rPr>
          <w:rFonts w:ascii="Times New Roman" w:eastAsia="Calibri" w:hAnsi="Times New Roman" w:cs="Times New Roman"/>
          <w:iCs/>
          <w:sz w:val="18"/>
          <w:szCs w:val="18"/>
        </w:rPr>
        <w:t>не позднее тридцати календарных дней со дня ее утверждения руководителем организации и (или) иным уполномоченным лицом (органом).</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bdr w:val="none" w:sz="0" w:space="0" w:color="auto" w:frame="1"/>
        </w:rPr>
        <w:t>Вводится обязанность организации уведомлять налоговый орган о назначении (замене) руководителя (иного лица, уполномоченного учредительными документами действовать от имени организации), если регистрирующий орган не может предоставить такую информацию в налоговый орган посредством АИС «Взаимодействие».</w:t>
      </w:r>
    </w:p>
    <w:p w:rsidR="004A5435" w:rsidRPr="00454A0F" w:rsidRDefault="004A5435" w:rsidP="004A5435">
      <w:pPr>
        <w:tabs>
          <w:tab w:val="left" w:pos="0"/>
        </w:tabs>
        <w:autoSpaceDE w:val="0"/>
        <w:autoSpaceDN w:val="0"/>
        <w:adjustRightInd w:val="0"/>
        <w:spacing w:line="240" w:lineRule="auto"/>
        <w:ind w:left="0" w:right="0" w:firstLine="567"/>
        <w:jc w:val="both"/>
        <w:outlineLvl w:val="0"/>
        <w:rPr>
          <w:rFonts w:ascii="Times New Roman" w:eastAsia="Calibri" w:hAnsi="Times New Roman" w:cs="Times New Roman"/>
          <w:sz w:val="18"/>
          <w:szCs w:val="18"/>
        </w:rPr>
      </w:pPr>
      <w:r w:rsidRPr="00454A0F">
        <w:rPr>
          <w:rFonts w:ascii="Times New Roman" w:eastAsia="Calibri" w:hAnsi="Times New Roman" w:cs="Times New Roman"/>
          <w:bCs/>
          <w:sz w:val="18"/>
          <w:szCs w:val="18"/>
        </w:rPr>
        <w:t>С 01 июля 2024 года</w:t>
      </w:r>
      <w:r w:rsidRPr="00454A0F">
        <w:rPr>
          <w:rFonts w:ascii="Times New Roman" w:eastAsia="Calibri" w:hAnsi="Times New Roman" w:cs="Times New Roman"/>
          <w:sz w:val="18"/>
          <w:szCs w:val="18"/>
        </w:rPr>
        <w:t>для всех индивидуальных предпринимателей вводится обязанность представлять налоговые декларации по установленным форматам в виде электронного документа.</w:t>
      </w:r>
    </w:p>
    <w:p w:rsidR="004A5435" w:rsidRPr="00454A0F" w:rsidRDefault="004A5435" w:rsidP="004A5435">
      <w:pPr>
        <w:tabs>
          <w:tab w:val="left" w:pos="0"/>
        </w:tabs>
        <w:autoSpaceDE w:val="0"/>
        <w:autoSpaceDN w:val="0"/>
        <w:adjustRightInd w:val="0"/>
        <w:spacing w:line="240" w:lineRule="auto"/>
        <w:ind w:left="0" w:right="0" w:firstLine="567"/>
        <w:jc w:val="both"/>
        <w:outlineLvl w:val="0"/>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 Ранее такая обязанность была предусмотрена только для индивидуальных предпринимателей, которые являлись плательщиками налога на добавленную стоимость.</w:t>
      </w:r>
    </w:p>
    <w:p w:rsidR="004A5435" w:rsidRPr="00454A0F" w:rsidRDefault="004A5435" w:rsidP="004A5435">
      <w:pPr>
        <w:tabs>
          <w:tab w:val="left" w:pos="0"/>
        </w:tabs>
        <w:spacing w:line="240" w:lineRule="auto"/>
        <w:ind w:left="0" w:right="0" w:firstLine="567"/>
        <w:jc w:val="both"/>
        <w:textAlignment w:val="baseline"/>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Кроме того, с 01 января 2024 года некоммерческие организации, не осуществляющие предпринимательскую деятельность, также обязаны представлять налоговые декларации по установленным форматам в виде электронного документа. Положения о введении такой обязанности установлены Законом от 30.12.2022 № 230-З «Об изменении законов по вопросам налогообложения».</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Таким образом, некоммерческие организации, в том числе общественные организации, политические партии, профсоюзы, учреждения, финансируемые собственниками, товарищества собственников, гаражные кооперативы, садоводческие товарищества и другие некоммерческие организации, обязаны при наличии объектов налогообложения представлять за налоговые (отчетные) периоды 2024 года налоговые декларации (расчеты) в виде электронного документа, подписанного электронной цифровой подписью (далее - ЭЦП).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При этом для получения личного ключа ЭЦП следует обращаться в РУП «Национальный центр электронных услуг», в РУП «Республиканский информационно-издательский центр Министерства по налогам и сборам Республики Беларусь». </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i/>
          <w:sz w:val="18"/>
          <w:szCs w:val="18"/>
        </w:rPr>
      </w:pPr>
      <w:r w:rsidRPr="00454A0F">
        <w:rPr>
          <w:rFonts w:ascii="Times New Roman" w:eastAsia="Calibri" w:hAnsi="Times New Roman" w:cs="Times New Roman"/>
          <w:b/>
          <w:bCs/>
          <w:i/>
          <w:iCs/>
          <w:sz w:val="18"/>
          <w:szCs w:val="18"/>
        </w:rPr>
        <w:t xml:space="preserve">Примечание. </w:t>
      </w:r>
      <w:r w:rsidRPr="00454A0F">
        <w:rPr>
          <w:rFonts w:ascii="Times New Roman" w:eastAsia="Calibri" w:hAnsi="Times New Roman" w:cs="Times New Roman"/>
          <w:i/>
          <w:sz w:val="18"/>
          <w:szCs w:val="18"/>
        </w:rPr>
        <w:t>Использование дистанционных способов электронного взаимодействия с налоговыми органами предоставляет плательщикам ряд возможностей и преимуществ, в том числе облегчает процесс составления и подачи налоговых деклараций (расчетов), заявлений и других документов, обязанность представления которых установлена законодательством, сокращает их временные и финансовые издержки.</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i/>
          <w:sz w:val="18"/>
          <w:szCs w:val="18"/>
        </w:rPr>
      </w:pPr>
      <w:r w:rsidRPr="00454A0F">
        <w:rPr>
          <w:rFonts w:ascii="Times New Roman" w:eastAsia="Calibri" w:hAnsi="Times New Roman" w:cs="Times New Roman"/>
          <w:i/>
          <w:sz w:val="18"/>
          <w:szCs w:val="18"/>
        </w:rPr>
        <w:t>Реализованный в системе электронного декларирования автоматизированный контроль правильности заполнения показателей налоговых деклараций (расчетов) позволяет избежать ошибок, которые могут повлечь привлечение плательщика к административной ответственности за неуплату налогов.</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i/>
          <w:sz w:val="18"/>
          <w:szCs w:val="18"/>
        </w:rPr>
      </w:pPr>
      <w:r w:rsidRPr="00454A0F">
        <w:rPr>
          <w:rFonts w:ascii="Times New Roman" w:eastAsia="Calibri" w:hAnsi="Times New Roman" w:cs="Times New Roman"/>
          <w:i/>
          <w:sz w:val="18"/>
          <w:szCs w:val="18"/>
        </w:rPr>
        <w:t>Кроме того, налоговые органы активно развивают сервисную составляющую электронного обмена информацией, в том числе расширяется сфера применения префайлинга налоговых деклараций (предварительное заполнение налоговых деклараций плательщика, исходя из данных, имеющихся в налоговых органах).</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b/>
          <w:iCs/>
          <w:sz w:val="18"/>
          <w:szCs w:val="18"/>
        </w:rPr>
      </w:pPr>
      <w:r w:rsidRPr="00454A0F">
        <w:rPr>
          <w:rFonts w:ascii="Times New Roman" w:eastAsia="Calibri" w:hAnsi="Times New Roman" w:cs="Times New Roman"/>
          <w:b/>
          <w:iCs/>
          <w:sz w:val="18"/>
          <w:szCs w:val="18"/>
        </w:rPr>
        <w:t>Изменения в Особенную часть Кодекса</w:t>
      </w:r>
    </w:p>
    <w:p w:rsidR="004A5435" w:rsidRPr="00454A0F" w:rsidRDefault="004A5435" w:rsidP="004A5435">
      <w:pPr>
        <w:tabs>
          <w:tab w:val="left" w:pos="0"/>
        </w:tabs>
        <w:autoSpaceDE w:val="0"/>
        <w:autoSpaceDN w:val="0"/>
        <w:adjustRightInd w:val="0"/>
        <w:spacing w:line="240" w:lineRule="auto"/>
        <w:ind w:left="0" w:right="0" w:firstLine="0"/>
        <w:jc w:val="center"/>
        <w:rPr>
          <w:rFonts w:ascii="Times New Roman" w:eastAsia="Calibri" w:hAnsi="Times New Roman" w:cs="Times New Roman"/>
          <w:i/>
          <w:iCs/>
          <w:sz w:val="18"/>
          <w:szCs w:val="18"/>
          <w:u w:val="single"/>
        </w:rPr>
      </w:pPr>
      <w:r w:rsidRPr="00454A0F">
        <w:rPr>
          <w:rFonts w:ascii="Times New Roman" w:eastAsia="Calibri" w:hAnsi="Times New Roman" w:cs="Times New Roman"/>
          <w:i/>
          <w:iCs/>
          <w:sz w:val="18"/>
          <w:szCs w:val="18"/>
          <w:u w:val="single"/>
        </w:rPr>
        <w:t>Налог на добавленную стоимость</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Индивидуальные предприниматели исключены из состава плательщиков НДС по оборотам по реализации ими товаров (работ, услуг), имущественных прав.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i/>
          <w:sz w:val="18"/>
          <w:szCs w:val="18"/>
        </w:rPr>
      </w:pPr>
      <w:r w:rsidRPr="00454A0F">
        <w:rPr>
          <w:rFonts w:ascii="Times New Roman" w:eastAsia="Calibri" w:hAnsi="Times New Roman" w:cs="Times New Roman"/>
          <w:b/>
          <w:bCs/>
          <w:i/>
          <w:iCs/>
          <w:sz w:val="18"/>
          <w:szCs w:val="18"/>
        </w:rPr>
        <w:t xml:space="preserve">Примечание. </w:t>
      </w:r>
      <w:r w:rsidRPr="00454A0F">
        <w:rPr>
          <w:rFonts w:ascii="Times New Roman" w:eastAsia="Calibri" w:hAnsi="Times New Roman" w:cs="Times New Roman"/>
          <w:i/>
          <w:sz w:val="18"/>
          <w:szCs w:val="18"/>
        </w:rPr>
        <w:t>Указанные изменения налогового законодательства способствуют созданию равных условий хозяйствования с субъектами предпринимательства, применяющими упрощенную систему налогообложения, простых условий для ведения бизнеса, а также последующей автоматизации процессов ведения учета индивидуальными предпринимателями.</w:t>
      </w:r>
    </w:p>
    <w:p w:rsidR="004A5435" w:rsidRPr="00454A0F" w:rsidRDefault="004A5435" w:rsidP="004A5435">
      <w:pPr>
        <w:tabs>
          <w:tab w:val="left" w:pos="0"/>
        </w:tabs>
        <w:autoSpaceDE w:val="0"/>
        <w:autoSpaceDN w:val="0"/>
        <w:adjustRightInd w:val="0"/>
        <w:spacing w:line="240" w:lineRule="auto"/>
        <w:ind w:left="0" w:right="0" w:firstLine="567"/>
        <w:contextualSpacing/>
        <w:jc w:val="center"/>
        <w:rPr>
          <w:rFonts w:ascii="Times New Roman" w:eastAsia="Calibri" w:hAnsi="Times New Roman" w:cs="Times New Roman"/>
          <w:i/>
          <w:iCs/>
          <w:sz w:val="18"/>
          <w:szCs w:val="18"/>
          <w:u w:val="single"/>
        </w:rPr>
      </w:pPr>
      <w:r w:rsidRPr="00454A0F">
        <w:rPr>
          <w:rFonts w:ascii="Times New Roman" w:eastAsia="Calibri" w:hAnsi="Times New Roman" w:cs="Times New Roman"/>
          <w:i/>
          <w:iCs/>
          <w:sz w:val="18"/>
          <w:szCs w:val="18"/>
          <w:u w:val="single"/>
        </w:rPr>
        <w:t>Подоходный налог с физических лиц в отношении доходов от осуществления предпринимательской деятельности</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Индивидуальный предприниматель, совокупный размер доходов и (или) валовой выручки которого от осуществления предпринимательской деятельности нарастающим итогом в течение календарного года превысил 500 тысяч белорусских рублей, не вправе заниматься предпринимательской деятельностью без образования юридического лица начиная с 1 января календарного года, следующего за календарным годом, в котором образовалось такое превышение.</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Предпринимательская деятельность, осуществляемая гражданином с нарушением вышеуказанных требований, является незаконной.</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pacing w:val="-2"/>
          <w:sz w:val="18"/>
          <w:szCs w:val="18"/>
        </w:rPr>
      </w:pPr>
      <w:r w:rsidRPr="00454A0F">
        <w:rPr>
          <w:rFonts w:ascii="Times New Roman" w:eastAsia="Calibri" w:hAnsi="Times New Roman" w:cs="Times New Roman"/>
          <w:spacing w:val="-2"/>
          <w:sz w:val="18"/>
          <w:szCs w:val="18"/>
        </w:rPr>
        <w:lastRenderedPageBreak/>
        <w:t>Одновременно предусмотрено повышенное налогообложение подоходным налогом по ставке в размере 30 % всех доходов, полученных индивидуальным предпринимателем с начала 2024 года, если размер таких доходов превысил 500,0 тыс. руб.;</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i/>
          <w:iCs/>
          <w:sz w:val="18"/>
          <w:szCs w:val="18"/>
        </w:rPr>
      </w:pPr>
      <w:r w:rsidRPr="00454A0F">
        <w:rPr>
          <w:rFonts w:ascii="Times New Roman" w:eastAsia="Calibri" w:hAnsi="Times New Roman" w:cs="Times New Roman"/>
          <w:b/>
          <w:i/>
          <w:iCs/>
          <w:sz w:val="18"/>
          <w:szCs w:val="18"/>
        </w:rPr>
        <w:t xml:space="preserve">Примечание. </w:t>
      </w:r>
      <w:r w:rsidRPr="00454A0F">
        <w:rPr>
          <w:rFonts w:ascii="Times New Roman" w:eastAsia="Calibri" w:hAnsi="Times New Roman" w:cs="Times New Roman"/>
          <w:i/>
          <w:iCs/>
          <w:sz w:val="18"/>
          <w:szCs w:val="18"/>
        </w:rPr>
        <w:t>Данное предложение направлено на перевод таких индивидуальных предпринимателей в разряд юридических лиц с целью выравнивания условий осуществления деятельности.</w:t>
      </w:r>
    </w:p>
    <w:p w:rsidR="004A5435" w:rsidRPr="00454A0F" w:rsidRDefault="004A5435" w:rsidP="004A5435">
      <w:pPr>
        <w:tabs>
          <w:tab w:val="left" w:pos="0"/>
        </w:tabs>
        <w:suppressAutoHyphens/>
        <w:spacing w:before="240"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bCs/>
          <w:sz w:val="18"/>
          <w:szCs w:val="18"/>
        </w:rPr>
        <w:t xml:space="preserve">С 1 января 2024 года </w:t>
      </w:r>
      <w:r w:rsidRPr="00454A0F">
        <w:rPr>
          <w:rFonts w:ascii="Times New Roman" w:eastAsia="Calibri" w:hAnsi="Times New Roman" w:cs="Times New Roman"/>
          <w:sz w:val="18"/>
          <w:szCs w:val="18"/>
        </w:rPr>
        <w:t xml:space="preserve">при определении налоговой базы подоходного налога с физических лиц </w:t>
      </w:r>
      <w:r w:rsidRPr="00454A0F">
        <w:rPr>
          <w:rFonts w:ascii="Times New Roman" w:eastAsia="Calibri" w:hAnsi="Times New Roman" w:cs="Times New Roman"/>
          <w:bCs/>
          <w:sz w:val="18"/>
          <w:szCs w:val="18"/>
        </w:rPr>
        <w:t>для индивидуальных предпринимателей</w:t>
      </w:r>
      <w:r w:rsidRPr="00454A0F">
        <w:rPr>
          <w:rFonts w:ascii="Times New Roman" w:eastAsia="Calibri" w:hAnsi="Times New Roman" w:cs="Times New Roman"/>
          <w:sz w:val="18"/>
          <w:szCs w:val="18"/>
        </w:rPr>
        <w:t xml:space="preserve"> закреплен единый принцип признания доходов от реализации «по оплате». </w:t>
      </w:r>
      <w:r w:rsidRPr="00454A0F">
        <w:rPr>
          <w:rFonts w:ascii="Times New Roman" w:eastAsia="Calibri" w:hAnsi="Times New Roman" w:cs="Times New Roman"/>
          <w:bCs/>
          <w:sz w:val="18"/>
          <w:szCs w:val="18"/>
        </w:rPr>
        <w:t xml:space="preserve">Исключено право индивидуальных предпринимателей </w:t>
      </w:r>
      <w:r w:rsidRPr="00454A0F">
        <w:rPr>
          <w:rFonts w:ascii="Times New Roman" w:eastAsia="Calibri" w:hAnsi="Times New Roman" w:cs="Times New Roman"/>
          <w:sz w:val="18"/>
          <w:szCs w:val="18"/>
        </w:rPr>
        <w:t>признавать доходы от реализации по принципу «начисления».</w:t>
      </w:r>
    </w:p>
    <w:p w:rsidR="004A5435" w:rsidRPr="00454A0F" w:rsidRDefault="004A5435" w:rsidP="004A5435">
      <w:pPr>
        <w:tabs>
          <w:tab w:val="left" w:pos="0"/>
        </w:tabs>
        <w:spacing w:line="240" w:lineRule="auto"/>
        <w:ind w:left="0" w:right="0" w:firstLine="567"/>
        <w:jc w:val="both"/>
        <w:rPr>
          <w:rFonts w:ascii="Times New Roman" w:eastAsia="Times New Roman" w:hAnsi="Times New Roman" w:cs="Times New Roman"/>
          <w:i/>
          <w:sz w:val="18"/>
          <w:szCs w:val="18"/>
          <w:lang w:eastAsia="ru-RU"/>
        </w:rPr>
      </w:pPr>
      <w:r w:rsidRPr="00454A0F">
        <w:rPr>
          <w:rFonts w:ascii="Times New Roman" w:eastAsia="Calibri" w:hAnsi="Times New Roman" w:cs="Times New Roman"/>
          <w:b/>
          <w:i/>
          <w:iCs/>
          <w:sz w:val="18"/>
          <w:szCs w:val="18"/>
        </w:rPr>
        <w:t xml:space="preserve">Примечание. </w:t>
      </w:r>
      <w:r w:rsidRPr="00454A0F">
        <w:rPr>
          <w:rFonts w:ascii="Times New Roman" w:eastAsia="Times New Roman" w:hAnsi="Times New Roman" w:cs="Times New Roman"/>
          <w:i/>
          <w:sz w:val="18"/>
          <w:szCs w:val="18"/>
          <w:lang w:eastAsia="ru-RU"/>
        </w:rPr>
        <w:t xml:space="preserve">Реализация таких предложений позволит в будущем рассмотреть вопрос об автоматизации процесса расчета подоходного налога для ИП со стороны налоговых органов (по аналогии с реализованной автоматизацией расчета налога при УСН для организаций).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С 1 января 2024 года, </w:t>
      </w:r>
      <w:r w:rsidRPr="00454A0F">
        <w:rPr>
          <w:rFonts w:ascii="Times New Roman" w:eastAsia="Times New Roman" w:hAnsi="Times New Roman" w:cs="Times New Roman"/>
          <w:bCs/>
          <w:sz w:val="18"/>
          <w:szCs w:val="18"/>
          <w:lang w:eastAsia="ru-RU"/>
        </w:rPr>
        <w:t xml:space="preserve">индивидуальным предпринимателям </w:t>
      </w:r>
      <w:r w:rsidRPr="00454A0F">
        <w:rPr>
          <w:rFonts w:ascii="Times New Roman" w:eastAsia="Calibri" w:hAnsi="Times New Roman" w:cs="Times New Roman"/>
          <w:sz w:val="18"/>
          <w:szCs w:val="18"/>
        </w:rPr>
        <w:t>независимо от наличия у</w:t>
      </w:r>
      <w:r w:rsidRPr="00454A0F">
        <w:rPr>
          <w:rFonts w:ascii="Times New Roman" w:eastAsia="Times New Roman" w:hAnsi="Times New Roman" w:cs="Times New Roman"/>
          <w:bCs/>
          <w:sz w:val="18"/>
          <w:szCs w:val="18"/>
          <w:lang w:eastAsia="ru-RU"/>
        </w:rPr>
        <w:t xml:space="preserve"> них </w:t>
      </w:r>
      <w:r w:rsidRPr="00454A0F">
        <w:rPr>
          <w:rFonts w:ascii="Times New Roman" w:eastAsia="Calibri" w:hAnsi="Times New Roman" w:cs="Times New Roman"/>
          <w:sz w:val="18"/>
          <w:szCs w:val="18"/>
        </w:rPr>
        <w:t>места основной работы (службы, учебы) предоставлено право применять социальный и имущественный налоговые вычеты в отношении доходов, полученных от осуществления предпринимательской деятельности.</w:t>
      </w:r>
    </w:p>
    <w:p w:rsidR="004A5435" w:rsidRPr="00454A0F" w:rsidRDefault="004A5435" w:rsidP="004A5435">
      <w:pPr>
        <w:tabs>
          <w:tab w:val="left" w:pos="0"/>
        </w:tabs>
        <w:suppressAutoHyphens/>
        <w:spacing w:line="240" w:lineRule="auto"/>
        <w:ind w:left="0" w:right="0" w:firstLine="567"/>
        <w:contextualSpacing/>
        <w:jc w:val="both"/>
        <w:rPr>
          <w:rFonts w:ascii="Times New Roman" w:eastAsia="Calibri" w:hAnsi="Times New Roman" w:cs="Times New Roman"/>
          <w:bCs/>
          <w:sz w:val="18"/>
          <w:szCs w:val="18"/>
        </w:rPr>
      </w:pPr>
      <w:r w:rsidRPr="00454A0F">
        <w:rPr>
          <w:rFonts w:ascii="Times New Roman" w:eastAsia="Calibri" w:hAnsi="Times New Roman" w:cs="Times New Roman"/>
          <w:bCs/>
          <w:sz w:val="18"/>
          <w:szCs w:val="18"/>
        </w:rPr>
        <w:t>Учет и систематизация документов, подтверждающих расходы.</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учетом возникающих на практике вопросов определены и систематизированы документы, подтверждающие расходы индивидуальных предпринимателей.</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Отменено разделение доходов на доходы от реализации товаров, работ, услуг, имущественных прав и внереализационные доходы, а также исключено понятие внереализационных расходов, что упрощает порядок ведения учета доходов и расходов.</w:t>
      </w:r>
    </w:p>
    <w:p w:rsidR="004A5435" w:rsidRPr="00454A0F" w:rsidRDefault="004A5435" w:rsidP="004A5435">
      <w:pPr>
        <w:tabs>
          <w:tab w:val="left" w:pos="0"/>
        </w:tabs>
        <w:spacing w:line="240" w:lineRule="auto"/>
        <w:ind w:left="0" w:right="0" w:firstLine="567"/>
        <w:jc w:val="center"/>
        <w:rPr>
          <w:rFonts w:ascii="Times New Roman" w:eastAsia="Calibri" w:hAnsi="Times New Roman" w:cs="Times New Roman"/>
          <w:i/>
          <w:iCs/>
          <w:sz w:val="18"/>
          <w:szCs w:val="18"/>
          <w:u w:val="single"/>
        </w:rPr>
      </w:pPr>
      <w:r w:rsidRPr="00454A0F">
        <w:rPr>
          <w:rFonts w:ascii="Times New Roman" w:eastAsia="Calibri" w:hAnsi="Times New Roman" w:cs="Times New Roman"/>
          <w:i/>
          <w:iCs/>
          <w:sz w:val="18"/>
          <w:szCs w:val="18"/>
          <w:u w:val="single"/>
        </w:rPr>
        <w:t>Единый налог с индивидуальных предпринимателей и иных физических лиц (далее - единый налог)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В целях адаптации ставок налогов, установленных в белорусских рублях, к инфляционным процессам увеличен размер ставок единого налога (на 7,5%). Новые ставки единого налога применяются при исчислении суммы единого налога, срок уплаты которого наступает после 30 января 2024 года.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Исчисление единого налога за январь 2024 года производится по старым ставкам единого налога, действовавшим до 2024 года.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Сокращена сфера применения индивидуальными предпринимателями единого налога, а именно, из групп товаров, при розничной торговле которыми индивидуальные предприниматели вправе применять единый налог, исключены нетабачныеникотиносодержащие изделия, электронные системы курения и жидкости для электронных систем курения.</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b/>
          <w:iCs/>
          <w:sz w:val="18"/>
          <w:szCs w:val="18"/>
        </w:rPr>
      </w:pPr>
      <w:r w:rsidRPr="00454A0F">
        <w:rPr>
          <w:rFonts w:ascii="Times New Roman" w:eastAsia="Calibri" w:hAnsi="Times New Roman" w:cs="Times New Roman"/>
          <w:b/>
          <w:iCs/>
          <w:sz w:val="18"/>
          <w:szCs w:val="18"/>
        </w:rPr>
        <w:t>Изменения в части налогообложения физических лиц</w:t>
      </w:r>
    </w:p>
    <w:p w:rsidR="004A5435" w:rsidRPr="00454A0F" w:rsidRDefault="004A5435" w:rsidP="004A5435">
      <w:pPr>
        <w:tabs>
          <w:tab w:val="left" w:pos="0"/>
          <w:tab w:val="left" w:pos="851"/>
          <w:tab w:val="left" w:pos="993"/>
        </w:tabs>
        <w:autoSpaceDE w:val="0"/>
        <w:autoSpaceDN w:val="0"/>
        <w:adjustRightInd w:val="0"/>
        <w:spacing w:line="240" w:lineRule="auto"/>
        <w:ind w:left="0" w:right="0" w:firstLine="0"/>
        <w:jc w:val="center"/>
        <w:rPr>
          <w:rFonts w:ascii="Times New Roman" w:eastAsia="Calibri" w:hAnsi="Times New Roman" w:cs="Times New Roman"/>
          <w:i/>
          <w:sz w:val="18"/>
          <w:szCs w:val="18"/>
          <w:u w:val="single"/>
        </w:rPr>
      </w:pPr>
      <w:r w:rsidRPr="00454A0F">
        <w:rPr>
          <w:rFonts w:ascii="Times New Roman" w:eastAsia="Calibri" w:hAnsi="Times New Roman" w:cs="Times New Roman"/>
          <w:i/>
          <w:sz w:val="18"/>
          <w:szCs w:val="18"/>
          <w:u w:val="single"/>
        </w:rPr>
        <w:t>Земельный налог и налог на недвижимость, уплачиваемые физическими лицами</w:t>
      </w:r>
    </w:p>
    <w:p w:rsidR="004A5435" w:rsidRPr="00454A0F" w:rsidRDefault="004A5435" w:rsidP="004A5435">
      <w:pPr>
        <w:tabs>
          <w:tab w:val="left" w:pos="0"/>
        </w:tabs>
        <w:spacing w:line="240" w:lineRule="auto"/>
        <w:ind w:left="0" w:right="0" w:firstLine="567"/>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С 01.01.2024 введено понятие «единый имущественный платеж». Данный платеж представляет собой общую сумму налога на недвижимость, земельного налога и транспортного налога, подлежащую уплате физическим лицом на один счет республиканского бюджета.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Уплата, взыскание единого имущественного платежа, а также зачет (возврат) излишне уплаченных сумм такого платежа будут осуществляться в порядке, установленном Кодексом для налогов.</w:t>
      </w:r>
    </w:p>
    <w:p w:rsidR="004A5435" w:rsidRPr="00454A0F" w:rsidRDefault="004A5435" w:rsidP="004A5435">
      <w:pPr>
        <w:tabs>
          <w:tab w:val="left" w:pos="0"/>
        </w:tabs>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Такой подход упрощает порядок уплаты физическими лицами имущественных налогов, так как исключает необходимость уплаты каждого отдельного налога в бюджеты первичного уровня по месту расположения недвижимости или земельного участка, а транспортного налога – в республиканский бюджет.</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Изменен срок вручения извещений на уплату имущественных налогов.</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2024 г. извещения должны быть вручены не позднее 1 октября.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bCs/>
          <w:i/>
          <w:iCs/>
          <w:sz w:val="18"/>
          <w:szCs w:val="18"/>
        </w:rPr>
      </w:pPr>
      <w:r w:rsidRPr="00454A0F">
        <w:rPr>
          <w:rFonts w:ascii="Times New Roman" w:eastAsia="Calibri" w:hAnsi="Times New Roman" w:cs="Times New Roman"/>
          <w:b/>
          <w:i/>
          <w:iCs/>
          <w:sz w:val="18"/>
          <w:szCs w:val="18"/>
        </w:rPr>
        <w:t xml:space="preserve">Справочно: </w:t>
      </w:r>
      <w:r w:rsidRPr="00454A0F">
        <w:rPr>
          <w:rFonts w:ascii="Times New Roman" w:eastAsia="Calibri" w:hAnsi="Times New Roman" w:cs="Times New Roman"/>
          <w:bCs/>
          <w:i/>
          <w:iCs/>
          <w:sz w:val="18"/>
          <w:szCs w:val="18"/>
        </w:rPr>
        <w:t>до 01.01.2024 срок вручения извещений – не позднее 1 сентября.</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Изменен размер расчетной стоимости одного квадратного метра (одного метра) типового капитального строения (здания, сооружения) для зданий, сооружений, помещений, не относящихся к жилым домам, квартирам, садовым и дачным домикам, гаражам, машино-местам (далее — иные здания, сооружения).</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2024 г. размер расчетной стоимости одного квадратного метра (одного метра) типового капитального строения (здания, сооружения) для иных зданий, сооружений дифференцирован в зависимости от площади такой недвижимости.</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Размер расчетной стоимости одного квадратного метра (одного метра) для иных зданий, сооружений разделен на три группы в зависимости от площади такой недвижимости:</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до 200 кв. метров (метров);</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свыше 200 кв. метров (метров), но не более 400 кв. метров (метров);</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свыше 400 кв. метров (метров).</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Определение налоговой базы для исчисления налога на недвижимость исходя из дифференцированной расчетной стоимости иных зданий, сооружений, которая зависит от площади такой недвижимости, будет использоваться налоговыми органами только в 2025 г. при исчислении налога на недвижимость за 2024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color w:val="000000"/>
          <w:sz w:val="18"/>
          <w:szCs w:val="18"/>
        </w:rPr>
      </w:pPr>
      <w:r w:rsidRPr="00454A0F">
        <w:rPr>
          <w:rFonts w:ascii="Times New Roman" w:eastAsia="Calibri" w:hAnsi="Times New Roman" w:cs="Times New Roman"/>
          <w:color w:val="000000"/>
          <w:sz w:val="18"/>
          <w:szCs w:val="18"/>
        </w:rPr>
        <w:t>Исчисление налога на недвижимость в 2024 г. за 2023 г. будет производиться в прежнем порядке.</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В отношении жилых домов, квартир, садовых и дачных домиков, гаражей, машино-мест порядок определения расчетной стоимости не изменился.</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Уточнен порядок применения в качестве налоговой базы налога на недвижимость заключения о независимой оценке рыночной стоимости капитальных строений (зданий, сооружений).</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2024 г. представленное физическим лицом заключение о независимой оценке рыночной стоимости капитальных строений (зданий, сооружений) может быть использовано налоговым органом при определении налоговой базы налога на недвижимость в течение пяти лет начиная с года, за который определена такая оценка, с последующей ежегодной индексацией на сложившийся индекс роста потребительских цен за соответствующий год.</w:t>
      </w:r>
    </w:p>
    <w:p w:rsidR="004A5435" w:rsidRPr="00454A0F" w:rsidRDefault="004A5435" w:rsidP="004A5435">
      <w:pPr>
        <w:tabs>
          <w:tab w:val="left" w:pos="0"/>
          <w:tab w:val="left" w:pos="851"/>
          <w:tab w:val="left" w:pos="993"/>
        </w:tabs>
        <w:autoSpaceDE w:val="0"/>
        <w:autoSpaceDN w:val="0"/>
        <w:adjustRightInd w:val="0"/>
        <w:spacing w:line="240" w:lineRule="auto"/>
        <w:ind w:left="0" w:right="0" w:firstLine="567"/>
        <w:contextualSpacing/>
        <w:jc w:val="center"/>
        <w:rPr>
          <w:rFonts w:ascii="Times New Roman" w:eastAsia="Calibri" w:hAnsi="Times New Roman" w:cs="Times New Roman"/>
          <w:bCs/>
          <w:i/>
          <w:sz w:val="18"/>
          <w:szCs w:val="18"/>
          <w:u w:val="single"/>
        </w:rPr>
      </w:pPr>
      <w:r w:rsidRPr="00454A0F">
        <w:rPr>
          <w:rFonts w:ascii="Times New Roman" w:eastAsia="Calibri" w:hAnsi="Times New Roman" w:cs="Times New Roman"/>
          <w:bCs/>
          <w:i/>
          <w:sz w:val="18"/>
          <w:szCs w:val="18"/>
          <w:u w:val="single"/>
        </w:rPr>
        <w:t>Подоходный налог с физических лиц</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Проиндексированы (увеличены) размеры доходов, не признаваемых объектом налогообложения подоходным налогом или освобождаемых от подоходного налога:</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bCs/>
          <w:sz w:val="18"/>
          <w:szCs w:val="18"/>
        </w:rPr>
      </w:pPr>
      <w:r w:rsidRPr="00454A0F">
        <w:rPr>
          <w:rFonts w:ascii="Times New Roman" w:eastAsia="Calibri" w:hAnsi="Times New Roman" w:cs="Times New Roman"/>
          <w:sz w:val="18"/>
          <w:szCs w:val="18"/>
        </w:rPr>
        <w:lastRenderedPageBreak/>
        <w:t xml:space="preserve">доходы в размере стоимости товаров (работ, услуг), розданных (выполненных, оказанных) в рамках проведения рекламных мероприятий, если по условиям проведения этих мероприятий известны сведения о получателях таких товаров (работ, услуг), — </w:t>
      </w:r>
      <w:r w:rsidRPr="00454A0F">
        <w:rPr>
          <w:rFonts w:ascii="Times New Roman" w:eastAsia="Calibri" w:hAnsi="Times New Roman" w:cs="Times New Roman"/>
          <w:bCs/>
          <w:sz w:val="18"/>
          <w:szCs w:val="18"/>
        </w:rPr>
        <w:t>со 186 руб. до 208 руб. по каждой выплате такого дохода;</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доходы, полученные от физических лиц по договорам, не связанным с осуществлением предпринимательской деятельности, в результате дарения, в виде недвижимого имущества по договору ренты бесплатно, — </w:t>
      </w:r>
      <w:r w:rsidRPr="00454A0F">
        <w:rPr>
          <w:rFonts w:ascii="Times New Roman" w:eastAsia="Calibri" w:hAnsi="Times New Roman" w:cs="Times New Roman"/>
          <w:bCs/>
          <w:sz w:val="18"/>
          <w:szCs w:val="18"/>
        </w:rPr>
        <w:t>с 9 338 руб. до 10 431 руб. в сумме</w:t>
      </w:r>
      <w:r w:rsidRPr="00454A0F">
        <w:rPr>
          <w:rFonts w:ascii="Times New Roman" w:eastAsia="Calibri" w:hAnsi="Times New Roman" w:cs="Times New Roman"/>
          <w:sz w:val="18"/>
          <w:szCs w:val="18"/>
        </w:rPr>
        <w:t xml:space="preserve"> от всех источников в течение 2024 г.;</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bCs/>
          <w:sz w:val="18"/>
          <w:szCs w:val="18"/>
        </w:rPr>
      </w:pPr>
      <w:r w:rsidRPr="00454A0F">
        <w:rPr>
          <w:rFonts w:ascii="Times New Roman" w:eastAsia="Calibri" w:hAnsi="Times New Roman" w:cs="Times New Roman"/>
          <w:bCs/>
          <w:sz w:val="18"/>
          <w:szCs w:val="18"/>
        </w:rPr>
        <w:t>доходы, не являющиеся вознаграждениями за исполнение трудовых или иных обязанностей, полученные от:</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bCs/>
          <w:sz w:val="18"/>
          <w:szCs w:val="18"/>
        </w:rPr>
      </w:pPr>
      <w:r w:rsidRPr="00454A0F">
        <w:rPr>
          <w:rFonts w:ascii="Times New Roman" w:eastAsia="Calibri" w:hAnsi="Times New Roman" w:cs="Times New Roman"/>
          <w:sz w:val="18"/>
          <w:szCs w:val="18"/>
        </w:rPr>
        <w:t xml:space="preserve">- организаций, индивидуальных предпринимателей, нотариусов, являющихся местом основной работы (службы, учебы), — </w:t>
      </w:r>
      <w:r w:rsidRPr="00454A0F">
        <w:rPr>
          <w:rFonts w:ascii="Times New Roman" w:eastAsia="Calibri" w:hAnsi="Times New Roman" w:cs="Times New Roman"/>
          <w:bCs/>
          <w:sz w:val="18"/>
          <w:szCs w:val="18"/>
        </w:rPr>
        <w:t>с 2 821 руб. до 3 151 руб. от каждого источника в течение 2024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bCs/>
          <w:sz w:val="18"/>
          <w:szCs w:val="18"/>
        </w:rPr>
      </w:pPr>
      <w:r w:rsidRPr="00454A0F">
        <w:rPr>
          <w:rFonts w:ascii="Times New Roman" w:eastAsia="Calibri" w:hAnsi="Times New Roman" w:cs="Times New Roman"/>
          <w:bCs/>
          <w:sz w:val="18"/>
          <w:szCs w:val="18"/>
        </w:rPr>
        <w:t>- организаций, индивидуальных предпринимателей, нотариусов, не являющихся местом основной работы (службы, учебы), — со 186 руб. до 208 руб. от каждого источника в течение 2024 г. (п. 23 ст. 208 Кодекса);</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bCs/>
          <w:sz w:val="18"/>
          <w:szCs w:val="18"/>
        </w:rPr>
        <w:t>доходы в виде оплаты нанимателем за работника,</w:t>
      </w:r>
      <w:r w:rsidRPr="00454A0F">
        <w:rPr>
          <w:rFonts w:ascii="Times New Roman" w:eastAsia="Calibri" w:hAnsi="Times New Roman" w:cs="Times New Roman"/>
          <w:sz w:val="18"/>
          <w:szCs w:val="18"/>
        </w:rPr>
        <w:t xml:space="preserve"> а также профсоюзной организацией за члена своей организации с</w:t>
      </w:r>
      <w:r w:rsidRPr="00454A0F">
        <w:rPr>
          <w:rFonts w:ascii="Times New Roman" w:eastAsia="Calibri" w:hAnsi="Times New Roman" w:cs="Times New Roman"/>
          <w:bCs/>
          <w:sz w:val="18"/>
          <w:szCs w:val="18"/>
        </w:rPr>
        <w:t xml:space="preserve">траховых услуг </w:t>
      </w:r>
      <w:r w:rsidRPr="00454A0F">
        <w:rPr>
          <w:rFonts w:ascii="Times New Roman" w:eastAsia="Calibri" w:hAnsi="Times New Roman" w:cs="Times New Roman"/>
          <w:sz w:val="18"/>
          <w:szCs w:val="18"/>
        </w:rPr>
        <w:t>страховых организаций Республики Беларусь</w:t>
      </w:r>
      <w:r w:rsidRPr="00454A0F">
        <w:rPr>
          <w:rFonts w:ascii="Times New Roman" w:eastAsia="Calibri" w:hAnsi="Times New Roman" w:cs="Times New Roman"/>
          <w:bCs/>
          <w:sz w:val="18"/>
          <w:szCs w:val="18"/>
        </w:rPr>
        <w:t xml:space="preserve">, в том числе по договорам добровольного страхования жизни, дополнительной пенсии, медицинских расходов, — </w:t>
      </w:r>
      <w:r w:rsidRPr="00454A0F">
        <w:rPr>
          <w:rFonts w:ascii="Times New Roman" w:eastAsia="Calibri" w:hAnsi="Times New Roman" w:cs="Times New Roman"/>
          <w:sz w:val="18"/>
          <w:szCs w:val="18"/>
        </w:rPr>
        <w:t>с 4 830 руб. до 5 395 руб. от каждого источника в течение 2024 г.;</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bCs/>
          <w:sz w:val="18"/>
          <w:szCs w:val="18"/>
        </w:rPr>
      </w:pPr>
      <w:r w:rsidRPr="00454A0F">
        <w:rPr>
          <w:rFonts w:ascii="Times New Roman" w:eastAsia="Calibri" w:hAnsi="Times New Roman" w:cs="Times New Roman"/>
          <w:sz w:val="18"/>
          <w:szCs w:val="18"/>
        </w:rPr>
        <w:t xml:space="preserve">доходы, получаемые инвалидами, детьми-сиротами и детьми, оставшимися без попечения родителей, в виде </w:t>
      </w:r>
      <w:r w:rsidRPr="00454A0F">
        <w:rPr>
          <w:rFonts w:ascii="Times New Roman" w:eastAsia="Calibri" w:hAnsi="Times New Roman" w:cs="Times New Roman"/>
          <w:bCs/>
          <w:sz w:val="18"/>
          <w:szCs w:val="18"/>
        </w:rPr>
        <w:t xml:space="preserve">безвозмездной (спонсорской) помощи, пожертвований, поступивших на благотворительный счет, открытый в банке Республики Беларусь, — </w:t>
      </w:r>
      <w:r w:rsidRPr="00454A0F">
        <w:rPr>
          <w:rFonts w:ascii="Times New Roman" w:eastAsia="Calibri" w:hAnsi="Times New Roman" w:cs="Times New Roman"/>
          <w:sz w:val="18"/>
          <w:szCs w:val="18"/>
        </w:rPr>
        <w:t>с 18 660 руб. до 20 843 руб. в сумме от всех источников в течение 20</w:t>
      </w:r>
      <w:r w:rsidRPr="00454A0F">
        <w:rPr>
          <w:rFonts w:ascii="Times New Roman" w:eastAsia="Calibri" w:hAnsi="Times New Roman" w:cs="Times New Roman"/>
          <w:bCs/>
          <w:sz w:val="18"/>
          <w:szCs w:val="18"/>
        </w:rPr>
        <w:t>24 г.;</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b/>
          <w:bCs/>
          <w:sz w:val="18"/>
          <w:szCs w:val="18"/>
        </w:rPr>
      </w:pPr>
      <w:r w:rsidRPr="00454A0F">
        <w:rPr>
          <w:rFonts w:ascii="Times New Roman" w:eastAsia="Calibri" w:hAnsi="Times New Roman" w:cs="Times New Roman"/>
          <w:bCs/>
          <w:sz w:val="18"/>
          <w:szCs w:val="18"/>
        </w:rPr>
        <w:t xml:space="preserve">доходы, не являющиеся вознаграждениями за исполнение трудовых или иных обязанностей, полученные от </w:t>
      </w:r>
      <w:r w:rsidRPr="00454A0F">
        <w:rPr>
          <w:rFonts w:ascii="Times New Roman" w:eastAsia="Calibri" w:hAnsi="Times New Roman" w:cs="Times New Roman"/>
          <w:sz w:val="18"/>
          <w:szCs w:val="18"/>
        </w:rPr>
        <w:t xml:space="preserve">профсоюзных организаций, объединений профсоюзов членами таких организаций в денежной и натуральной формах, — с 1 200 руб. до 1 340 руб. в сумме </w:t>
      </w:r>
      <w:r w:rsidRPr="00454A0F">
        <w:rPr>
          <w:rFonts w:ascii="Times New Roman" w:eastAsia="Calibri" w:hAnsi="Times New Roman" w:cs="Times New Roman"/>
          <w:bCs/>
          <w:sz w:val="18"/>
          <w:szCs w:val="18"/>
        </w:rPr>
        <w:t>от каждого источника в течение 2024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Проиндексированы (увеличены) размеры стандартных налоговых вычетов по подоходному налогу:</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стандартный налоговый вычет физическому лицу в месяц увеличен со 156 руб. до 174 руб. при получении дохода, подлежащего налогообложению, в сумме, не превышающей 1 054 руб. в месяц (в 2023г. - 944 руб. в месяц);</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стандартный налоговый вычет:</w:t>
      </w:r>
    </w:p>
    <w:p w:rsidR="004A5435" w:rsidRPr="00454A0F" w:rsidRDefault="004A5435" w:rsidP="004A5435">
      <w:pPr>
        <w:tabs>
          <w:tab w:val="left" w:pos="0"/>
          <w:tab w:val="left" w:pos="851"/>
          <w:tab w:val="left" w:pos="993"/>
          <w:tab w:val="left" w:pos="1134"/>
          <w:tab w:val="left" w:pos="1276"/>
          <w:tab w:val="left" w:pos="1418"/>
          <w:tab w:val="left" w:pos="156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на ребенка до 18 лет и (или) каждого иждивенца увеличен с 46 руб. до 51 руб. в месяц;</w:t>
      </w:r>
    </w:p>
    <w:p w:rsidR="004A5435" w:rsidRPr="00454A0F" w:rsidRDefault="004A5435" w:rsidP="004A5435">
      <w:pPr>
        <w:tabs>
          <w:tab w:val="left" w:pos="0"/>
          <w:tab w:val="left" w:pos="851"/>
          <w:tab w:val="left" w:pos="993"/>
          <w:tab w:val="left" w:pos="1134"/>
          <w:tab w:val="left" w:pos="1276"/>
          <w:tab w:val="left" w:pos="1418"/>
          <w:tab w:val="left" w:pos="156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для родителей, имеющих двух и более детей в возрасте до 18 лет или детей-инвалидов в возрасте до 18 лет, увеличен с 87 руб. до 97 руб. в месяц на каждого ребенка;</w:t>
      </w:r>
    </w:p>
    <w:p w:rsidR="004A5435" w:rsidRPr="00454A0F" w:rsidRDefault="004A5435" w:rsidP="004A5435">
      <w:pPr>
        <w:tabs>
          <w:tab w:val="left" w:pos="0"/>
          <w:tab w:val="left" w:pos="567"/>
          <w:tab w:val="left" w:pos="851"/>
          <w:tab w:val="left" w:pos="993"/>
          <w:tab w:val="left" w:pos="1134"/>
          <w:tab w:val="left" w:pos="1276"/>
          <w:tab w:val="left" w:pos="1418"/>
          <w:tab w:val="left" w:pos="156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для вдов (вдовцов), одиноких родителей, приемных родителей, опекунов или попечителей увеличен с 87 руб. до 97 руб. в месяц на каждого ребенка до 18 лет и (или) каждого иждивенца;</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стандартный налоговый вычет, предоставляемый отдельным категориям физических лиц, увеличен с 220 руб. до 246 руб. в месяц.</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1 января 2024 г. введен дополнительный стандартный налоговый вычет для молодых специалистов, молодых рабочих (служащих).</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целях стимулирования привлечения и закрепления молодых специалистов у нанимателей в статью 209 Кодекса включены нормы, в соответствии с которыми с 1 января 2024 г. </w:t>
      </w:r>
      <w:bookmarkStart w:id="0" w:name="_Hlk143165295"/>
      <w:r w:rsidRPr="00454A0F">
        <w:rPr>
          <w:rFonts w:ascii="Times New Roman" w:eastAsia="Calibri" w:hAnsi="Times New Roman" w:cs="Times New Roman"/>
          <w:sz w:val="18"/>
          <w:szCs w:val="18"/>
        </w:rPr>
        <w:t>молодые специалисты, молодые рабочие (служащие), получившие высшее, научно-ориентированное, среднее специальное или профессионально-техническое образование, имеют право на получение дополнительного стандартного налогового вычета по подоходному налогу в размере 620 руб. в месяц.</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Такой налоговый вычет предоставляется молодым специалистам, молодым рабочим (служащим), получившим:</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высшее, научно-ориентированное, среднее специальное или профессионально-техническое образование и трудоустроенным в соответствии со свидетельством о направлении на работу;</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Дополнительный стандартный налоговый вычет </w:t>
      </w:r>
      <w:bookmarkStart w:id="1" w:name="_Hlk143165358"/>
      <w:bookmarkEnd w:id="0"/>
      <w:r w:rsidRPr="00454A0F">
        <w:rPr>
          <w:rFonts w:ascii="Times New Roman" w:eastAsia="Calibri" w:hAnsi="Times New Roman" w:cs="Times New Roman"/>
          <w:sz w:val="18"/>
          <w:szCs w:val="18"/>
        </w:rPr>
        <w:t>предоставляется:</w:t>
      </w:r>
    </w:p>
    <w:bookmarkEnd w:id="1"/>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в течение срока обязательной работы у нанимателя по распределению (перераспределению), трудоустройству в счет брони, направлению (перенаправлению) на работу и срока продолжения с ним трудовых отношений, но не более 7 лет с даты трудоустройства у такого нанимателя в соответствии со свидетельством о направлении на работу;</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в течение срока обязательной военной службы — молодым специалистам, молодым рабочим (служащим), получившим высшее, научно-ориентированное, среднее специальное или профессионально-техническое образование по специальностям для воинских формирований и военизированных организаций.</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Перечень документов, на основании которых в 2024 г. предоставляется стандартный налоговый вычет для молодых специалистов, молодых рабочих (служащих), содержится в пункте 4</w:t>
      </w:r>
      <w:r w:rsidRPr="00454A0F">
        <w:rPr>
          <w:rFonts w:ascii="Times New Roman" w:eastAsia="Calibri" w:hAnsi="Times New Roman" w:cs="Times New Roman"/>
          <w:sz w:val="18"/>
          <w:szCs w:val="18"/>
          <w:vertAlign w:val="superscript"/>
        </w:rPr>
        <w:t>1</w:t>
      </w:r>
      <w:r w:rsidRPr="00454A0F">
        <w:rPr>
          <w:rFonts w:ascii="Times New Roman" w:eastAsia="Calibri" w:hAnsi="Times New Roman" w:cs="Times New Roman"/>
          <w:sz w:val="18"/>
          <w:szCs w:val="18"/>
        </w:rPr>
        <w:t xml:space="preserve"> статьи 209 Кодекса.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Вышеуказанный стандартный налоговый вычет предоставляется с 1 января 2024 г. в отношении любых лиц, соответствующих вышеперечисленным условиям (как вновь прибывших на работу и трудоустроенных в соответствии со свидетельством о направлении на работу или получивших соответствующее образование по специальностям для воинских формирований и военизированных организаций, так и работающих, проходящих службу, на вышеуказанных условиях).</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1 января 2024 г. Кодекс дополнен нормой, в соответствии с которой из состава расходов, учитываемых при применении имущественного налогового вычета, исключены расходы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Данная норма распространяется на вышеуказанные расходы, фактически понесенные физическим лицом с 1 января 2024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Таким образом, в отношении расходов, понесенных до 1 января 2024 г. на приобретение оборудования, инструментов, машин, механизмов и приспособлений, используемых физическими лицами при строительстве одноквартирного жилого дома или квартиры без привлечения застройщика или подрядчика, имущественный налоговый вычет предоставляется в том числе в отношении доходов 2024 г. (неиспользованная сумма расходов переносится на последующие календарные годы до полного ее использования в виде имущественного налогового вычета).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lastRenderedPageBreak/>
        <w:t>С 1 января 2024 г. установлена ставка подоходного налога в размере 25 %, которая применяется в отношении совокупности доходов, подлежащих налогообложению по ставке подоходного налога, установленной пунктом 1 статьи 214 Кодекса (13 %), и полученных физическими лицами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в размере, превысившем за 2024 г. 200 000 руб.</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Вышеперечисленные доходы, в отношении которых применяются ставки подоходного налога, установленные иными пунктами статьи 214 Кодекса и (или) иными законодательными актами, не участвуют в определении совокупного дохода, в отношении которого применяется ставка подоходного налога в размере 25 %.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Установление ставки подоходного налога в размере 25 % не вносит никаких изменений в порядок исчисления, удержания и перечисления в бюджет подоходного налога налоговыми агентами, т.е., несмотря на превышение в течение 2024 г. начисленного дохода размера в 200 000 руб., налоговый агент не производит исчисление подоходного налога по ставке в размере 25 %.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Исчисление подоходного налога по ставке в размере 25 % производится только налоговым органом на основании представляемой физическим лицом налоговой декларации (расчета) по подоходному налогу с физических лиц за 2024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Срок представления налоговой декларации при получении доходов, облагаемых по ставке в размере 25 %, — не позднее 31 марта 2025 г. Срок доплаты налога по ставке в размере 25 % — не позднее 1 июня 2025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Таким образом, налоговые обязательства по уплате подоходного налога по ставке в размере 25 % возникнут у физических лиц по итогам 2024 г. в 2025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bCs/>
          <w:sz w:val="18"/>
          <w:szCs w:val="18"/>
        </w:rPr>
      </w:pPr>
      <w:r w:rsidRPr="00454A0F">
        <w:rPr>
          <w:rFonts w:ascii="Times New Roman" w:eastAsia="Calibri" w:hAnsi="Times New Roman" w:cs="Times New Roman"/>
          <w:bCs/>
          <w:sz w:val="18"/>
          <w:szCs w:val="18"/>
        </w:rPr>
        <w:t>Расширен перечень доходов, при получении которых в течение календарного года физические лица обязаны представить в налоговый орган налоговую декларацию (расчет).</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1 января 2024 г. перечень доходов, при получении которых в течение календарного года физические лица обязаны представить в налоговый орган налоговую декларацию (расчет) в порядке, установленном статьей 222 Кодекса, дополнен следующими доходами:</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доходы, в отношении которых физическим лицом неправомерно применялись особые режимы налогообложения, установленные Кодексом;</w:t>
      </w:r>
    </w:p>
    <w:p w:rsidR="004A5435" w:rsidRPr="00454A0F" w:rsidRDefault="004A5435" w:rsidP="004A5435">
      <w:pPr>
        <w:tabs>
          <w:tab w:val="left" w:pos="0"/>
          <w:tab w:val="left" w:pos="567"/>
          <w:tab w:val="left" w:pos="709"/>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доходы, подлежащие налогообложению по ставке подоходного налога, установленной пунктом 1 статьи 214 Кодекса (13 %), и полученные от источников в Республике Беларусь в виде дивидендов, по трудовым договорам, а также по гражданско-правовым договорам, предметом которых являются выполнение работ, оказание услуг и создание объектов интеллектуальной собственности, если такие доходы за календарный год превысили в совокупности 200 000 руб.</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Единый налог с индивидуальных предпринимателей и иных физических лиц, уплачиваемый физическими лицами</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1 января 2024 г. расширена сфера применения физическими лицами единого налога с индивидуальных предпринимателей и иных физических лиц (далее — единый налог) — в перечень видов деятельности, которые вправе осуществлять физические лица, не осуществляющие предпринимательскую деятельность, с уплатой единого налога, включена уборка территории от снега и льда.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Увеличен размер ставок единого налога, установленный в приложении 24 к Кодексу.</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Новые ставки единого налога применяются при исчислении суммы единого налога, срок уплаты которого наступает после 30 января 2024 г. Исчисление единого налога за январь 2024 г. производится по старым ставкам единого налога, действовавшим в 2023 г. </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Сбор за осуществление ремесленной деятельности, сбор за осуществление деятельности по оказанию услуг в сфере агроэкотуризма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1 января 2024 г. ставка сбора за осуществление ремесленной деятельности за месяц составляет 6,5 бел. руб.</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Новая ставка применяется при уплате сбора за осуществление ремесленной деятельности, срок уплаты которого наступает после 31 января 2024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Уплата сбора за осуществление ремесленной деятельности за январь 2024 г. по сроку 3 января 2024 г. производится по старой ставке в размере 6 бел. руб.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1 января 2024 г. ставка сбора за осуществление деятельности по оказанию услуг в сфере агроэкотуризма за каждую агроусадьбуза месяц составляет 40 бел. руб.</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Новая ставка применяется при уплате сбора за осуществление деятельности по оказанию услуг в сфере агроэкотуризма, срок уплаты которого наступает после 31 января 2024 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Уплата сбора за осуществление деятельности по оказанию услуг в сфере агроэкотуризма за январь 2024 г.по сроку 3 января 2024 г. производится за каждую агроусадьбу по старой ставке в размере 37 бел. руб. </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Налог на профессиональный доход</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1 января 2024 г. не признаются объектом налогообложения налогом на профессиональный доход доходы, полученные физическим лицом от юридического лица — бывшего нанимателя, в течение трех лет после увольнения.</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Транспортный налог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Проиндексированы ставки транспортного налога. Вводится исчисление транспортного налога по транспортным средствам повышенной комфортности не старше трех лет, по ставкам, увеличенным в 10 раз. Перечень таких транспортных средств будет определяться Советом Министров Республики Беларусь. Данные изменения будут применяться в 2025 г. при исчислении и уплате транспортного налога за 2024 г.</w:t>
      </w:r>
    </w:p>
    <w:p w:rsidR="004A5435" w:rsidRPr="00454A0F" w:rsidRDefault="004A5435" w:rsidP="004A5435">
      <w:pPr>
        <w:tabs>
          <w:tab w:val="left" w:pos="0"/>
        </w:tabs>
        <w:spacing w:line="240" w:lineRule="auto"/>
        <w:ind w:left="0" w:right="0" w:firstLine="284"/>
        <w:jc w:val="center"/>
        <w:rPr>
          <w:rFonts w:ascii="Times New Roman" w:eastAsia="Calibri" w:hAnsi="Times New Roman" w:cs="Times New Roman"/>
          <w:sz w:val="18"/>
          <w:szCs w:val="18"/>
        </w:rPr>
      </w:pPr>
      <w:r w:rsidRPr="00454A0F">
        <w:rPr>
          <w:rFonts w:ascii="Times New Roman" w:eastAsia="Calibri" w:hAnsi="Times New Roman" w:cs="Times New Roman"/>
          <w:b/>
          <w:iCs/>
          <w:sz w:val="18"/>
          <w:szCs w:val="18"/>
        </w:rPr>
        <w:t>Изменения в части налогообложения организаций</w:t>
      </w:r>
    </w:p>
    <w:p w:rsidR="004A5435" w:rsidRPr="00454A0F" w:rsidRDefault="004A5435" w:rsidP="004A5435">
      <w:pPr>
        <w:tabs>
          <w:tab w:val="left" w:pos="0"/>
        </w:tabs>
        <w:spacing w:line="240" w:lineRule="auto"/>
        <w:ind w:left="0" w:right="0" w:firstLine="567"/>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Налог на добавленную стоимость (НДС)</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Для белорусских субъектов хозяйствования предоставлено право на вычет сумм НДС в полном объеме при электронной дистанционной продаже товаров по адресам, расположенным за пределами Республики Беларусь.</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В результате исключены случаи, когда осуществить вычеты не представляется возможным вследствие накопления больших сумм входного НДС, что актуально для белорусских плательщиков, реализующих товары преимущественно через интернет-магазин или маркетплейс.</w:t>
      </w:r>
    </w:p>
    <w:p w:rsidR="004A5435" w:rsidRPr="00454A0F" w:rsidRDefault="004A5435" w:rsidP="004A5435">
      <w:pPr>
        <w:tabs>
          <w:tab w:val="left" w:pos="0"/>
        </w:tabs>
        <w:autoSpaceDE w:val="0"/>
        <w:autoSpaceDN w:val="0"/>
        <w:adjustRightInd w:val="0"/>
        <w:spacing w:line="240" w:lineRule="auto"/>
        <w:ind w:left="0" w:right="0" w:firstLine="0"/>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Акцизы</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bCs/>
          <w:sz w:val="18"/>
          <w:szCs w:val="18"/>
        </w:rPr>
      </w:pPr>
      <w:r w:rsidRPr="00454A0F">
        <w:rPr>
          <w:rFonts w:ascii="Times New Roman" w:eastAsia="Calibri" w:hAnsi="Times New Roman" w:cs="Times New Roman"/>
          <w:bCs/>
          <w:sz w:val="18"/>
          <w:szCs w:val="18"/>
        </w:rPr>
        <w:lastRenderedPageBreak/>
        <w:t>Увеличены ставки акцизов на отдельные подакцизные товары в связи с их индексацией на сумму прогнозного уровня инфляции в 2024 году.</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bCs/>
          <w:sz w:val="18"/>
          <w:szCs w:val="18"/>
        </w:rPr>
        <w:t>Товар «Нетабачныеникотиносодержащие смеси для кальяна» выделен из группы товаров «Нетабачныеникотиносодержащие изделия» в отдельную позицию, чтобы установить на него значительно более низкую ставку акцизов, поскольку применение в Республике Беларусь высокой ставки акцизов для нетабачныхникотиносодержащих смесей для кальяна было экономически нецелесообразно.</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bCs/>
          <w:sz w:val="18"/>
          <w:szCs w:val="18"/>
        </w:rPr>
      </w:pPr>
      <w:r w:rsidRPr="00454A0F">
        <w:rPr>
          <w:rFonts w:ascii="Times New Roman" w:eastAsia="Calibri" w:hAnsi="Times New Roman" w:cs="Times New Roman"/>
          <w:sz w:val="18"/>
          <w:szCs w:val="18"/>
        </w:rPr>
        <w:t>С 2024 года п</w:t>
      </w:r>
      <w:r w:rsidRPr="00454A0F">
        <w:rPr>
          <w:rFonts w:ascii="Times New Roman" w:eastAsia="Calibri" w:hAnsi="Times New Roman" w:cs="Times New Roman"/>
          <w:bCs/>
          <w:sz w:val="18"/>
          <w:szCs w:val="18"/>
        </w:rPr>
        <w:t>ри реализации резидентам государств - членов Евразийского экономического союза подакцизных товаров, ввезенных на территорию Республики Беларусь и помещенных под таможенную процедуру таможенного склада (без уплаты НДС и акцизов), действие которой завершается таможенной процедурой таможенного транзита, акцизы не будут исчисляться (такая реализация (передача) не признается объектом налогообложения акцизами);</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bCs/>
          <w:i/>
          <w:sz w:val="18"/>
          <w:szCs w:val="18"/>
        </w:rPr>
      </w:pPr>
      <w:r w:rsidRPr="00454A0F">
        <w:rPr>
          <w:rFonts w:ascii="Times New Roman" w:eastAsia="Calibri" w:hAnsi="Times New Roman" w:cs="Times New Roman"/>
          <w:b/>
          <w:i/>
          <w:iCs/>
          <w:sz w:val="18"/>
          <w:szCs w:val="18"/>
        </w:rPr>
        <w:t>Примечание.</w:t>
      </w:r>
      <w:r w:rsidRPr="00454A0F">
        <w:rPr>
          <w:rFonts w:ascii="Times New Roman" w:eastAsia="Calibri" w:hAnsi="Times New Roman" w:cs="Times New Roman"/>
          <w:bCs/>
          <w:iCs/>
          <w:sz w:val="18"/>
          <w:szCs w:val="18"/>
        </w:rPr>
        <w:t>НДС в такой ситуации не исчисляется с 1 июля 2022 года.</w:t>
      </w:r>
    </w:p>
    <w:p w:rsidR="004A5435" w:rsidRPr="00454A0F" w:rsidRDefault="004A5435" w:rsidP="004A5435">
      <w:pPr>
        <w:tabs>
          <w:tab w:val="left" w:pos="0"/>
        </w:tabs>
        <w:autoSpaceDE w:val="0"/>
        <w:autoSpaceDN w:val="0"/>
        <w:adjustRightInd w:val="0"/>
        <w:spacing w:line="240" w:lineRule="auto"/>
        <w:ind w:left="0" w:right="0" w:firstLine="0"/>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Налог на прибыль</w:t>
      </w:r>
    </w:p>
    <w:p w:rsidR="004A5435" w:rsidRPr="00454A0F" w:rsidRDefault="004A5435" w:rsidP="004A5435">
      <w:pPr>
        <w:widowControl w:val="0"/>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1 января 2024 года предусмотрена ставка налога на прибыль в размере 25 % для: белорусской организации без учета филиалов; для каждого филиала белорусской организации; для каждого постоянного представительства иностранной организации, — у которых по итогам отчетного периода нарастающим итогом с начала налогового периода налоговая база налога на прибыль превышает 25 000 000 белорусских рублей.</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Под повышенное налогообложение будут подпадать операции, которые облагаются налогом на прибыль по ставке 20 %. Следовательно, реализация указанной нормы не затронет операции, при налогообложении которых плательщиком применяются пониженные (повышенные) ставки налога на прибыль.</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При превышении налоговой базы по налогу на прибыль</w:t>
      </w:r>
      <w:r w:rsidRPr="00454A0F">
        <w:rPr>
          <w:rFonts w:ascii="Times New Roman" w:eastAsia="Calibri" w:hAnsi="Times New Roman" w:cs="Times New Roman"/>
          <w:sz w:val="18"/>
          <w:szCs w:val="18"/>
        </w:rPr>
        <w:br/>
        <w:t>25 000 000 белорусских рублей ставка налога на прибыль в размере 25 % будет применяться ко всей налогооблагаемой прибыли, сформированной с начала календарного года и облагаемой налогом на прибыль по общеустановленной ставке.</w:t>
      </w:r>
    </w:p>
    <w:p w:rsidR="004A5435" w:rsidRPr="00454A0F" w:rsidRDefault="004A5435" w:rsidP="004A5435">
      <w:pPr>
        <w:widowControl w:val="0"/>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kern w:val="2"/>
          <w:sz w:val="18"/>
          <w:szCs w:val="18"/>
        </w:rPr>
        <w:t xml:space="preserve">Ставка </w:t>
      </w:r>
      <w:r w:rsidRPr="00454A0F">
        <w:rPr>
          <w:rFonts w:ascii="Times New Roman" w:eastAsia="Calibri" w:hAnsi="Times New Roman" w:cs="Times New Roman"/>
          <w:sz w:val="18"/>
          <w:szCs w:val="18"/>
        </w:rPr>
        <w:t>налога на прибыль в отношении прибыли, полученной от реализации товаров собственного производства, включенных в перечень высокотехнологичных товаров, увеличена с 5 до 10 процентов.</w:t>
      </w:r>
    </w:p>
    <w:p w:rsidR="004A5435" w:rsidRPr="00454A0F" w:rsidRDefault="004A5435" w:rsidP="004A5435">
      <w:pPr>
        <w:widowControl w:val="0"/>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Отменена льгота по налогу на прибыль от реализации произведенных плательщиком продуктов питания для детей раннего и дошкольного возраста. С 1 января 2024 года прибыль, полученная от указанной деятельности, облагается по ставке в размере 5 процентов. </w:t>
      </w:r>
    </w:p>
    <w:p w:rsidR="004A5435" w:rsidRPr="00454A0F" w:rsidRDefault="004A5435" w:rsidP="004A5435">
      <w:pPr>
        <w:widowControl w:val="0"/>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Исключена возможность применении льготы в отношении валовой прибыли от операций с корпоративными облигациями, условиями эмиссии которых:</w:t>
      </w:r>
    </w:p>
    <w:p w:rsidR="004A5435" w:rsidRPr="00454A0F" w:rsidRDefault="004A5435" w:rsidP="004A5435">
      <w:pPr>
        <w:widowControl w:val="0"/>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предусмотрен срок обращения менее одного года;</w:t>
      </w:r>
    </w:p>
    <w:p w:rsidR="004A5435" w:rsidRPr="00454A0F" w:rsidRDefault="004A5435" w:rsidP="004A5435">
      <w:pPr>
        <w:widowControl w:val="0"/>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предусмотрена возможность осуществления эмитентом досрочного погашения или выкупа в течение года с даты начала их размещения.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Расширен перечень объектов, по которым можно применить инвестиционный вычет. Так, организациям предоставляется право применять инвестиционный вычет по легковым автомобилям, используемым для краткосрочной аренды (каршеринга), и исключается необходимость восстанавливать инвестиционный вычет при использовании легковых автомобилей для оказания таких услуг.</w:t>
      </w:r>
    </w:p>
    <w:p w:rsidR="004A5435" w:rsidRPr="00454A0F" w:rsidRDefault="004A5435" w:rsidP="004A5435">
      <w:pPr>
        <w:tabs>
          <w:tab w:val="left" w:pos="0"/>
        </w:tabs>
        <w:autoSpaceDE w:val="0"/>
        <w:autoSpaceDN w:val="0"/>
        <w:adjustRightInd w:val="0"/>
        <w:spacing w:line="240" w:lineRule="auto"/>
        <w:ind w:left="0" w:right="0" w:firstLine="0"/>
        <w:jc w:val="center"/>
        <w:rPr>
          <w:rFonts w:ascii="Times New Roman" w:eastAsia="Calibri" w:hAnsi="Times New Roman" w:cs="Times New Roman"/>
          <w:i/>
          <w:iCs/>
          <w:color w:val="1A1A1A"/>
          <w:sz w:val="18"/>
          <w:szCs w:val="18"/>
          <w:u w:val="single"/>
          <w:bdr w:val="none" w:sz="0" w:space="0" w:color="auto" w:frame="1"/>
        </w:rPr>
      </w:pPr>
      <w:r w:rsidRPr="00454A0F">
        <w:rPr>
          <w:rFonts w:ascii="Times New Roman" w:eastAsia="Calibri" w:hAnsi="Times New Roman" w:cs="Times New Roman"/>
          <w:i/>
          <w:iCs/>
          <w:color w:val="1A1A1A"/>
          <w:sz w:val="18"/>
          <w:szCs w:val="18"/>
          <w:u w:val="single"/>
          <w:bdr w:val="none" w:sz="0" w:space="0" w:color="auto" w:frame="1"/>
        </w:rPr>
        <w:t>Налог на доходы иностранных организаций, не осуществляющих деятельность в Республике Беларусь через постоянное представительство</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b/>
          <w:sz w:val="18"/>
          <w:szCs w:val="18"/>
        </w:rPr>
      </w:pPr>
      <w:r w:rsidRPr="00454A0F">
        <w:rPr>
          <w:rFonts w:ascii="Times New Roman" w:eastAsia="Calibri" w:hAnsi="Times New Roman" w:cs="Times New Roman"/>
          <w:sz w:val="18"/>
          <w:szCs w:val="18"/>
        </w:rPr>
        <w:t>С 2024 г. по 2026 г. ставка налога на доходы составляет 0 % по доходам иностранных организаций по договорам перестрахования (за исключением доходов в виде неустоек (штрафов, пеней) и других видов санкций за нарушение условий договоров).</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i/>
          <w:iCs/>
          <w:sz w:val="18"/>
          <w:szCs w:val="18"/>
          <w:u w:val="single"/>
        </w:rPr>
      </w:pPr>
      <w:r w:rsidRPr="00454A0F">
        <w:rPr>
          <w:rFonts w:ascii="Times New Roman" w:eastAsia="Calibri" w:hAnsi="Times New Roman" w:cs="Times New Roman"/>
          <w:i/>
          <w:iCs/>
          <w:sz w:val="18"/>
          <w:szCs w:val="18"/>
          <w:u w:val="single"/>
        </w:rPr>
        <w:t>Налог на недвижимость</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iCs/>
          <w:sz w:val="18"/>
          <w:szCs w:val="18"/>
        </w:rPr>
      </w:pPr>
      <w:r w:rsidRPr="00454A0F">
        <w:rPr>
          <w:rFonts w:ascii="Times New Roman" w:eastAsia="Calibri" w:hAnsi="Times New Roman" w:cs="Times New Roman"/>
          <w:iCs/>
          <w:sz w:val="18"/>
          <w:szCs w:val="18"/>
        </w:rPr>
        <w:t>С 2024 года объектом налогообложения признаются любые сооружения и передаточные устройства, введенные в эксплуатацию, независимо о того, являются ли они объектами основных средств для целей бухгалтерского учета.</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iCs/>
          <w:sz w:val="18"/>
          <w:szCs w:val="18"/>
        </w:rPr>
      </w:pPr>
      <w:r w:rsidRPr="00454A0F">
        <w:rPr>
          <w:rFonts w:ascii="Times New Roman" w:eastAsia="Calibri" w:hAnsi="Times New Roman" w:cs="Times New Roman"/>
          <w:iCs/>
          <w:sz w:val="18"/>
          <w:szCs w:val="18"/>
        </w:rPr>
        <w:t>Исключена льгота по налогу на недвижимость в отношении капитальных строений, законсервированных в порядке, установленном Советом Министров Республики Беларусь. При этом для таких объектов налогообложения с указанного периода установлена пониженная ставка налога на недвижимость в размере 0,1 процента.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iCs/>
          <w:sz w:val="18"/>
          <w:szCs w:val="18"/>
        </w:rPr>
      </w:pPr>
      <w:r w:rsidRPr="00454A0F">
        <w:rPr>
          <w:rFonts w:ascii="Times New Roman" w:eastAsia="Calibri" w:hAnsi="Times New Roman" w:cs="Times New Roman"/>
          <w:sz w:val="18"/>
          <w:szCs w:val="18"/>
        </w:rPr>
        <w:t>Перечень категорий организаций, на которые не распространяются решения местных Советов депутатов об увеличении ставок налога на недвижимость, дополнен организациями потребительской кооперации.</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i/>
          <w:iCs/>
          <w:sz w:val="18"/>
          <w:szCs w:val="18"/>
          <w:u w:val="single"/>
        </w:rPr>
      </w:pPr>
      <w:r w:rsidRPr="00454A0F">
        <w:rPr>
          <w:rFonts w:ascii="Times New Roman" w:eastAsia="Calibri" w:hAnsi="Times New Roman" w:cs="Times New Roman"/>
          <w:i/>
          <w:iCs/>
          <w:sz w:val="18"/>
          <w:szCs w:val="18"/>
          <w:u w:val="single"/>
        </w:rPr>
        <w:t>Земельныйналог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Проиндексированы на прогнозный уровень инфляции (на 7,5 %):</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ставки земельного налога на земельные участки, по которым в качестве налоговой базы земельного налога применяется их площадь;</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 величина кадастровой стоимости земельных участков по видам оценочных зон, при не достижении которой в качестве налоговой базы по земельному налогу устанавливается площадь земельного участка;</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 ставки земельного налога на сельскохозяйственные земли сельскохозяйственного назначения и средние ставки земельного налога по районам Республики Беларусь.</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Кроме того, для сельскохозяйственных земель сельскохозяйственного назначения сокращено количество ставок.</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Перечень категорий организаций, на которые не распространяются решения местных Советов депутатов об увеличении ставок земельного налога, дополнен организациями потребительской кооперации.</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iCs/>
          <w:sz w:val="18"/>
          <w:szCs w:val="18"/>
        </w:rPr>
      </w:pPr>
      <w:r w:rsidRPr="00454A0F">
        <w:rPr>
          <w:rFonts w:ascii="Times New Roman" w:eastAsia="Calibri" w:hAnsi="Times New Roman" w:cs="Times New Roman"/>
          <w:sz w:val="18"/>
          <w:szCs w:val="18"/>
        </w:rPr>
        <w:t>Отменена льгота по земельному налогу в отношении земельных участков, занятых объектами основных средств, участвующими в производстве либо приеме (получении), преобразовании, аккуммулировании и (или) передаче электрической энергии, производимой возобновляемыми источниками энергии; занятых водохранилищами и берегоукрепительными сооружениями, используемыми для производства энергии гидроэлектростанциями, а также земельных участков, предоставленных для строительства, реконструкции таких объектов отменена. В отношении таких земельных участков при исчислении земельного налога применяется понижающий коэффициент в размере 0,1 сроком на 3 (три) года</w:t>
      </w:r>
      <w:r w:rsidRPr="00454A0F">
        <w:rPr>
          <w:rFonts w:ascii="Times New Roman" w:eastAsia="Calibri" w:hAnsi="Times New Roman" w:cs="Times New Roman"/>
          <w:iCs/>
          <w:sz w:val="18"/>
          <w:szCs w:val="18"/>
        </w:rPr>
        <w:t>.</w:t>
      </w:r>
    </w:p>
    <w:p w:rsidR="004A5435" w:rsidRPr="00454A0F" w:rsidRDefault="004A5435" w:rsidP="004A5435">
      <w:pPr>
        <w:tabs>
          <w:tab w:val="left" w:pos="0"/>
        </w:tabs>
        <w:autoSpaceDE w:val="0"/>
        <w:autoSpaceDN w:val="0"/>
        <w:adjustRightInd w:val="0"/>
        <w:spacing w:line="240" w:lineRule="auto"/>
        <w:ind w:left="0" w:right="0" w:firstLine="0"/>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Налог при упрощенной системе налогообложения(УСН)</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lastRenderedPageBreak/>
        <w:t>По предложению Республиканского союза туристической индустрии в Кодекс включена норма, предоставляющая с 1 января 2024 года юридическим лицам, осуществляющим деятельность хостелов в не принадлежащих им капитальных строениях, право применения УСН при наличии у них сертификата соответствия, выданного на оказание услуг гостиниц. Это позволит выровнять условия применения УСН организациями, оказывающими услуги гостиниц, независимо от классификации их деятельности и места ее осуществления.</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b/>
          <w:bCs/>
          <w:i/>
          <w:iCs/>
          <w:sz w:val="18"/>
          <w:szCs w:val="18"/>
        </w:rPr>
        <w:t>Примечание:</w:t>
      </w:r>
      <w:r w:rsidRPr="00454A0F">
        <w:rPr>
          <w:rFonts w:ascii="Times New Roman" w:eastAsia="Calibri" w:hAnsi="Times New Roman" w:cs="Times New Roman"/>
          <w:sz w:val="18"/>
          <w:szCs w:val="18"/>
        </w:rPr>
        <w:t>Кодексом установлен запрет на применение УСН в отношении организаций, предоставляющих в возмездное пользование недвижимое имущество не принадлежащее им. Такой запрет до 2024 года распространялся и на хостелы (деятельность которых классифицируется как предоставление жилья на выходные дни и прочие периоды краткосрочного проживания).</w:t>
      </w:r>
    </w:p>
    <w:p w:rsidR="004A5435" w:rsidRPr="00454A0F" w:rsidRDefault="004A5435" w:rsidP="004A5435">
      <w:pPr>
        <w:widowControl w:val="0"/>
        <w:tabs>
          <w:tab w:val="left" w:pos="0"/>
        </w:tabs>
        <w:spacing w:line="240" w:lineRule="auto"/>
        <w:ind w:left="0" w:right="0" w:firstLine="0"/>
        <w:jc w:val="center"/>
        <w:rPr>
          <w:rFonts w:ascii="Times New Roman" w:eastAsia="Calibri" w:hAnsi="Times New Roman" w:cs="Times New Roman"/>
          <w:bCs/>
          <w:i/>
          <w:iCs/>
          <w:sz w:val="18"/>
          <w:szCs w:val="18"/>
          <w:u w:val="single"/>
        </w:rPr>
      </w:pPr>
      <w:r w:rsidRPr="00454A0F">
        <w:rPr>
          <w:rFonts w:ascii="Times New Roman" w:eastAsia="Calibri" w:hAnsi="Times New Roman" w:cs="Times New Roman"/>
          <w:bCs/>
          <w:i/>
          <w:iCs/>
          <w:sz w:val="18"/>
          <w:szCs w:val="18"/>
          <w:u w:val="single"/>
        </w:rPr>
        <w:t>Единый налог для производителей сельскохозяйственной продукции</w:t>
      </w:r>
    </w:p>
    <w:p w:rsidR="004A5435" w:rsidRPr="00454A0F" w:rsidRDefault="004A5435" w:rsidP="004A5435">
      <w:pPr>
        <w:widowControl w:val="0"/>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2024 года резидентам свободных (особых) экономических зон, специального туристско-рекреационного парка «Августовский канал», Парка высоких технологий, Китайского-Белорусского индустриального парка «Великий камень» предоставляется право применять единый налог для производителей сельскохозяйственной продукции в части деятельности их филиалов, осуществляющих производство (производство и переработку) сельскохозяйственной продукции и (или) первичную переработку льна.</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i/>
          <w:iCs/>
          <w:sz w:val="18"/>
          <w:szCs w:val="18"/>
          <w:u w:val="single"/>
        </w:rPr>
      </w:pPr>
      <w:r w:rsidRPr="00454A0F">
        <w:rPr>
          <w:rFonts w:ascii="Times New Roman" w:eastAsia="Calibri" w:hAnsi="Times New Roman" w:cs="Times New Roman"/>
          <w:i/>
          <w:iCs/>
          <w:sz w:val="18"/>
          <w:szCs w:val="18"/>
          <w:u w:val="single"/>
        </w:rPr>
        <w:t>Экологический налог и налог за добычу (изъятие) природных ресурсов</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Проиндексированы ставки экологического налога и налога за добычу (изъятие) природных ресурсов.</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iCs/>
          <w:sz w:val="18"/>
          <w:szCs w:val="18"/>
        </w:rPr>
      </w:pPr>
      <w:r w:rsidRPr="00454A0F">
        <w:rPr>
          <w:rFonts w:ascii="Times New Roman" w:eastAsia="Calibri" w:hAnsi="Times New Roman" w:cs="Times New Roman"/>
          <w:sz w:val="18"/>
          <w:szCs w:val="18"/>
        </w:rPr>
        <w:t>Установлен новый порядок определения налоговой базы по экологическому налогу за хранение отходов производства в ситуациях, когда организации не ведут должным образом учет отходов производства</w:t>
      </w:r>
      <w:r w:rsidRPr="00454A0F">
        <w:rPr>
          <w:rFonts w:ascii="Times New Roman" w:eastAsia="Calibri" w:hAnsi="Times New Roman" w:cs="Times New Roman"/>
          <w:iCs/>
          <w:sz w:val="18"/>
          <w:szCs w:val="18"/>
        </w:rPr>
        <w:t>.</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iCs/>
          <w:sz w:val="18"/>
          <w:szCs w:val="18"/>
        </w:rPr>
      </w:pPr>
      <w:r w:rsidRPr="00454A0F">
        <w:rPr>
          <w:rFonts w:ascii="Times New Roman" w:eastAsia="Calibri" w:hAnsi="Times New Roman" w:cs="Times New Roman"/>
          <w:iCs/>
          <w:sz w:val="18"/>
          <w:szCs w:val="18"/>
        </w:rPr>
        <w:t xml:space="preserve">В таких случаях налоговая база будет определяться исходя из лимита </w:t>
      </w:r>
      <w:r w:rsidRPr="00454A0F">
        <w:rPr>
          <w:rFonts w:ascii="Times New Roman" w:eastAsia="Calibri" w:hAnsi="Times New Roman" w:cs="Times New Roman"/>
          <w:sz w:val="18"/>
          <w:szCs w:val="18"/>
        </w:rPr>
        <w:t xml:space="preserve">отходов производства, установленного в разрешениях (количества отходов производства, необходимого для перевозки одной транспортной единицей на объекты захоронения, обезвреживания и (или) использования таких отходов), а не исходя из </w:t>
      </w:r>
      <w:r w:rsidRPr="00454A0F">
        <w:rPr>
          <w:rFonts w:ascii="Times New Roman" w:eastAsia="Calibri" w:hAnsi="Times New Roman" w:cs="Times New Roman"/>
          <w:iCs/>
          <w:sz w:val="18"/>
          <w:szCs w:val="18"/>
        </w:rPr>
        <w:t>фактических объемов отходов производства, направленных на хранение в налоговом периоде.</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i/>
          <w:iCs/>
          <w:sz w:val="18"/>
          <w:szCs w:val="18"/>
          <w:u w:val="single"/>
        </w:rPr>
      </w:pPr>
      <w:r w:rsidRPr="00454A0F">
        <w:rPr>
          <w:rFonts w:ascii="Times New Roman" w:eastAsia="Calibri" w:hAnsi="Times New Roman" w:cs="Times New Roman"/>
          <w:i/>
          <w:iCs/>
          <w:sz w:val="18"/>
          <w:szCs w:val="18"/>
          <w:u w:val="single"/>
        </w:rPr>
        <w:t>Транспортный налог</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pacing w:val="-8"/>
          <w:kern w:val="2"/>
          <w:sz w:val="18"/>
          <w:szCs w:val="18"/>
        </w:rPr>
      </w:pPr>
      <w:r w:rsidRPr="00454A0F">
        <w:rPr>
          <w:rFonts w:ascii="Times New Roman" w:eastAsia="Calibri" w:hAnsi="Times New Roman" w:cs="Times New Roman"/>
          <w:spacing w:val="-8"/>
          <w:kern w:val="2"/>
          <w:sz w:val="18"/>
          <w:szCs w:val="18"/>
        </w:rPr>
        <w:t>Проиндексированы ставки транспортного налога, установленные в белорусских рублях.</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 2024 года в случае, когда лизингополучатель заключает договор сублизинга и передает транспортное средство сублизингополучателю, Плательщиком транспортного налога является сублизингополучатель.</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i/>
          <w:sz w:val="18"/>
          <w:szCs w:val="18"/>
        </w:rPr>
      </w:pPr>
      <w:r w:rsidRPr="00454A0F">
        <w:rPr>
          <w:rFonts w:ascii="Times New Roman" w:eastAsia="Calibri" w:hAnsi="Times New Roman" w:cs="Times New Roman"/>
          <w:b/>
          <w:bCs/>
          <w:i/>
          <w:sz w:val="18"/>
          <w:szCs w:val="18"/>
        </w:rPr>
        <w:t>Примечание.</w:t>
      </w:r>
      <w:r w:rsidRPr="00454A0F">
        <w:rPr>
          <w:rFonts w:ascii="Times New Roman" w:eastAsia="Calibri" w:hAnsi="Times New Roman" w:cs="Times New Roman"/>
          <w:i/>
          <w:sz w:val="18"/>
          <w:szCs w:val="18"/>
        </w:rPr>
        <w:t xml:space="preserve"> В целях признания </w:t>
      </w:r>
      <w:r w:rsidRPr="00454A0F">
        <w:rPr>
          <w:rFonts w:ascii="Times New Roman" w:eastAsia="Calibri" w:hAnsi="Times New Roman" w:cs="Times New Roman"/>
          <w:i/>
          <w:kern w:val="2"/>
          <w:sz w:val="18"/>
          <w:szCs w:val="18"/>
        </w:rPr>
        <w:t xml:space="preserve">плательщиком налога того субъекта хозяйствования, который фактически использует транспортное средство. </w:t>
      </w:r>
      <w:r w:rsidRPr="00454A0F">
        <w:rPr>
          <w:rFonts w:ascii="Times New Roman" w:eastAsia="Calibri" w:hAnsi="Times New Roman" w:cs="Times New Roman"/>
          <w:i/>
          <w:sz w:val="18"/>
          <w:szCs w:val="18"/>
        </w:rPr>
        <w:t>В 2023 году в таких ситуациях плательщиком транспортного налога признается лизингополучатель.</w:t>
      </w:r>
    </w:p>
    <w:p w:rsidR="004A5435" w:rsidRPr="00454A0F" w:rsidRDefault="004A5435" w:rsidP="004A5435">
      <w:pPr>
        <w:tabs>
          <w:tab w:val="left" w:pos="0"/>
        </w:tabs>
        <w:spacing w:line="240" w:lineRule="auto"/>
        <w:ind w:left="0" w:right="0" w:firstLine="567"/>
        <w:jc w:val="both"/>
        <w:rPr>
          <w:rFonts w:ascii="Times New Roman" w:eastAsia="Calibri" w:hAnsi="Times New Roman" w:cs="Times New Roman"/>
          <w:spacing w:val="-8"/>
          <w:kern w:val="2"/>
          <w:sz w:val="18"/>
          <w:szCs w:val="18"/>
        </w:rPr>
      </w:pPr>
      <w:r w:rsidRPr="00454A0F">
        <w:rPr>
          <w:rFonts w:ascii="Times New Roman" w:eastAsia="Calibri" w:hAnsi="Times New Roman" w:cs="Times New Roman"/>
          <w:spacing w:val="-8"/>
          <w:kern w:val="2"/>
          <w:sz w:val="18"/>
          <w:szCs w:val="18"/>
        </w:rPr>
        <w:t>Предусмотрено исчисление транспортного налога (включая авансовые платежи) по транспортным средствам, с года выпуска которых прошло не более 3 лет, включенным в перечень транспортных средств повышенной комфортности, определяемый Советом Министров Республики Беларусь, по ставкам, увеличенным в 10 раз.</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i/>
          <w:sz w:val="18"/>
          <w:szCs w:val="18"/>
        </w:rPr>
      </w:pPr>
      <w:r w:rsidRPr="00454A0F">
        <w:rPr>
          <w:rFonts w:ascii="Times New Roman" w:eastAsia="Calibri" w:hAnsi="Times New Roman" w:cs="Times New Roman"/>
          <w:sz w:val="18"/>
          <w:szCs w:val="18"/>
        </w:rPr>
        <w:t>С 2024 года в</w:t>
      </w:r>
      <w:r w:rsidRPr="00454A0F">
        <w:rPr>
          <w:rFonts w:ascii="Times New Roman" w:eastAsia="Calibri" w:hAnsi="Times New Roman" w:cs="Times New Roman"/>
          <w:spacing w:val="-8"/>
          <w:kern w:val="2"/>
          <w:sz w:val="18"/>
          <w:szCs w:val="18"/>
        </w:rPr>
        <w:t xml:space="preserve"> связи с цифровизацией транспортного налога </w:t>
      </w:r>
      <w:r w:rsidRPr="00454A0F">
        <w:rPr>
          <w:rFonts w:ascii="Times New Roman" w:eastAsia="Calibri" w:hAnsi="Times New Roman" w:cs="Times New Roman"/>
          <w:sz w:val="18"/>
          <w:szCs w:val="18"/>
        </w:rPr>
        <w:t>в отношении транспортного налога с организаций будет применяться префайлинг (</w:t>
      </w:r>
      <w:r w:rsidRPr="00454A0F">
        <w:rPr>
          <w:rFonts w:ascii="Times New Roman" w:eastAsia="Calibri" w:hAnsi="Times New Roman" w:cs="Times New Roman"/>
          <w:i/>
          <w:sz w:val="18"/>
          <w:szCs w:val="18"/>
        </w:rPr>
        <w:t>предварительное заполнение налоговых деклараций плательщика, исходя из данных, имеющихся в налоговых органах).</w:t>
      </w:r>
    </w:p>
    <w:p w:rsidR="004A5435" w:rsidRPr="00454A0F" w:rsidRDefault="004A5435" w:rsidP="004A5435">
      <w:pPr>
        <w:tabs>
          <w:tab w:val="left" w:pos="0"/>
        </w:tabs>
        <w:autoSpaceDE w:val="0"/>
        <w:autoSpaceDN w:val="0"/>
        <w:adjustRightInd w:val="0"/>
        <w:spacing w:line="240" w:lineRule="auto"/>
        <w:ind w:left="0" w:right="0" w:firstLine="567"/>
        <w:jc w:val="both"/>
        <w:rPr>
          <w:rFonts w:ascii="Times New Roman" w:eastAsia="Calibri" w:hAnsi="Times New Roman" w:cs="Times New Roman"/>
          <w:i/>
          <w:sz w:val="18"/>
          <w:szCs w:val="18"/>
        </w:rPr>
      </w:pPr>
    </w:p>
    <w:p w:rsidR="004A5435" w:rsidRPr="00454A0F" w:rsidRDefault="004A5435" w:rsidP="004A5435">
      <w:pPr>
        <w:tabs>
          <w:tab w:val="left" w:pos="0"/>
        </w:tabs>
        <w:autoSpaceDE w:val="0"/>
        <w:autoSpaceDN w:val="0"/>
        <w:adjustRightInd w:val="0"/>
        <w:spacing w:line="240" w:lineRule="auto"/>
        <w:ind w:left="0" w:right="0" w:firstLine="0"/>
        <w:jc w:val="center"/>
        <w:rPr>
          <w:rFonts w:ascii="Times New Roman" w:eastAsia="Calibri" w:hAnsi="Times New Roman" w:cs="Times New Roman"/>
          <w:b/>
          <w:bCs/>
          <w:sz w:val="18"/>
          <w:szCs w:val="18"/>
        </w:rPr>
      </w:pPr>
      <w:r w:rsidRPr="00454A0F">
        <w:rPr>
          <w:rFonts w:ascii="Times New Roman" w:eastAsia="Calibri" w:hAnsi="Times New Roman" w:cs="Times New Roman"/>
          <w:b/>
          <w:bCs/>
          <w:sz w:val="18"/>
          <w:szCs w:val="18"/>
        </w:rPr>
        <w:t>Негативные последствия употребления алкоголя</w:t>
      </w:r>
    </w:p>
    <w:p w:rsidR="004A5435" w:rsidRPr="00454A0F" w:rsidRDefault="004A5435" w:rsidP="004A5435">
      <w:pPr>
        <w:tabs>
          <w:tab w:val="left" w:pos="0"/>
        </w:tabs>
        <w:autoSpaceDE w:val="0"/>
        <w:autoSpaceDN w:val="0"/>
        <w:adjustRightInd w:val="0"/>
        <w:spacing w:line="240" w:lineRule="auto"/>
        <w:ind w:left="0" w:right="0" w:firstLine="0"/>
        <w:jc w:val="center"/>
        <w:rPr>
          <w:rFonts w:ascii="Times New Roman" w:eastAsia="Calibri" w:hAnsi="Times New Roman" w:cs="Times New Roman"/>
          <w:i/>
          <w:iCs/>
          <w:sz w:val="18"/>
          <w:szCs w:val="18"/>
        </w:rPr>
      </w:pPr>
      <w:r w:rsidRPr="00454A0F">
        <w:rPr>
          <w:rFonts w:ascii="Times New Roman" w:eastAsia="Calibri" w:hAnsi="Times New Roman" w:cs="Times New Roman"/>
          <w:i/>
          <w:iCs/>
          <w:sz w:val="18"/>
          <w:szCs w:val="18"/>
        </w:rPr>
        <w:t>по материалам УЗ «Могилевский областной наркологический диспансер</w:t>
      </w:r>
    </w:p>
    <w:p w:rsidR="004A5435" w:rsidRPr="00454A0F" w:rsidRDefault="004A5435" w:rsidP="004A5435">
      <w:pPr>
        <w:spacing w:line="240" w:lineRule="auto"/>
        <w:ind w:left="0" w:right="0" w:firstLine="709"/>
        <w:jc w:val="both"/>
        <w:rPr>
          <w:rFonts w:ascii="Times New Roman" w:eastAsia="Calibri" w:hAnsi="Times New Roman" w:cs="Times New Roman"/>
          <w:sz w:val="18"/>
          <w:szCs w:val="18"/>
          <w:lang w:eastAsia="ru-RU"/>
        </w:rPr>
      </w:pPr>
      <w:r w:rsidRPr="00454A0F">
        <w:rPr>
          <w:rFonts w:ascii="Times New Roman" w:eastAsia="Calibri" w:hAnsi="Times New Roman" w:cs="Times New Roman"/>
          <w:sz w:val="18"/>
          <w:szCs w:val="18"/>
          <w:lang w:eastAsia="ru-RU"/>
        </w:rPr>
        <w:t xml:space="preserve">Одной из проблем, несущих серьезную угрозу стабильности и развитию общества, здоровью и благополучию нации, значимой по масштабам своего распространения, величине экономических, демографических и нравственных потерь, является пьянство и алкоголизм. </w:t>
      </w:r>
    </w:p>
    <w:p w:rsidR="004A5435" w:rsidRPr="00454A0F" w:rsidRDefault="004A5435" w:rsidP="004A5435">
      <w:pPr>
        <w:spacing w:line="240" w:lineRule="auto"/>
        <w:ind w:left="0" w:right="0" w:firstLine="709"/>
        <w:jc w:val="both"/>
        <w:rPr>
          <w:rFonts w:ascii="Times New Roman" w:eastAsia="Times New Roman" w:hAnsi="Times New Roman" w:cs="Times New Roman"/>
          <w:snapToGrid w:val="0"/>
          <w:spacing w:val="-4"/>
          <w:sz w:val="18"/>
          <w:szCs w:val="18"/>
          <w:lang w:eastAsia="ru-RU"/>
        </w:rPr>
      </w:pPr>
      <w:r w:rsidRPr="00454A0F">
        <w:rPr>
          <w:rFonts w:ascii="Times New Roman" w:eastAsia="Times New Roman" w:hAnsi="Times New Roman" w:cs="Times New Roman"/>
          <w:snapToGrid w:val="0"/>
          <w:spacing w:val="-4"/>
          <w:sz w:val="18"/>
          <w:szCs w:val="18"/>
          <w:lang w:eastAsia="ru-RU"/>
        </w:rPr>
        <w:t xml:space="preserve">Наибольшее негативное влияние на здоровье и жизнь населения оказывают продажа и потребление крепких алкогольных напитков. </w:t>
      </w:r>
    </w:p>
    <w:p w:rsidR="004A5435" w:rsidRPr="00454A0F" w:rsidRDefault="004A5435" w:rsidP="004A5435">
      <w:pPr>
        <w:autoSpaceDE w:val="0"/>
        <w:autoSpaceDN w:val="0"/>
        <w:adjustRightInd w:val="0"/>
        <w:spacing w:line="259" w:lineRule="auto"/>
        <w:ind w:left="0" w:right="0" w:firstLine="750"/>
        <w:jc w:val="both"/>
        <w:rPr>
          <w:rFonts w:ascii="Times New Roman" w:eastAsia="Calibri" w:hAnsi="Times New Roman" w:cs="Times New Roman"/>
          <w:sz w:val="18"/>
          <w:szCs w:val="18"/>
        </w:rPr>
      </w:pPr>
      <w:r w:rsidRPr="00454A0F">
        <w:rPr>
          <w:rFonts w:ascii="Times New Roman" w:eastAsia="Calibri" w:hAnsi="Times New Roman" w:cs="Times New Roman"/>
          <w:i/>
          <w:sz w:val="18"/>
          <w:szCs w:val="18"/>
        </w:rPr>
        <w:t>Доказано, что увеличение уровня продажи водки населению всего на 1 л сопровождается ростом уровня общей смертности на 4,6% (среди мужчин – на 4,7%, женщин – на 4,2%). При этом основной рост данного показателя дают самоубийства (на 4,7%), убийства (на 6,8%), гибель от внешних причин (на 5,0%), от травм и несчастных случаев (на 5,5%).</w:t>
      </w:r>
    </w:p>
    <w:p w:rsidR="004A5435" w:rsidRPr="00454A0F" w:rsidRDefault="004A5435" w:rsidP="004A5435">
      <w:pPr>
        <w:autoSpaceDE w:val="0"/>
        <w:autoSpaceDN w:val="0"/>
        <w:adjustRightInd w:val="0"/>
        <w:spacing w:line="259" w:lineRule="auto"/>
        <w:ind w:left="0" w:right="0" w:firstLine="750"/>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Доступность алкогольных, слабоалкогольных напитков и пива, их повсеместная реализация совместно с иными группами товаров сформировали в обществе лояльное к ним отношение, фактически сгладив отличие между спиртным и продуктами питания. Подобное положение способствует алкоголизации населения и, соответственно, увеличению числа лиц, совершающих правонарушения в состоянии опьянения. </w:t>
      </w:r>
    </w:p>
    <w:p w:rsidR="004A5435" w:rsidRPr="00454A0F" w:rsidRDefault="004A5435" w:rsidP="004A5435">
      <w:pPr>
        <w:spacing w:line="259" w:lineRule="auto"/>
        <w:ind w:left="0" w:right="0" w:firstLine="709"/>
        <w:jc w:val="both"/>
        <w:rPr>
          <w:rFonts w:ascii="Times New Roman" w:eastAsia="Calibri" w:hAnsi="Times New Roman" w:cs="Times New Roman"/>
          <w:b/>
          <w:spacing w:val="-4"/>
          <w:sz w:val="18"/>
          <w:szCs w:val="18"/>
        </w:rPr>
      </w:pPr>
      <w:r w:rsidRPr="00454A0F">
        <w:rPr>
          <w:rFonts w:ascii="Times New Roman" w:eastAsia="Calibri" w:hAnsi="Times New Roman" w:cs="Times New Roman"/>
          <w:b/>
          <w:spacing w:val="-4"/>
          <w:sz w:val="18"/>
          <w:szCs w:val="18"/>
        </w:rPr>
        <w:t xml:space="preserve">За последние пять лет число граждан, страдающих хроническим алкоголизмом и состоящих под диспансерным </w:t>
      </w:r>
      <w:r w:rsidRPr="00454A0F">
        <w:rPr>
          <w:rFonts w:ascii="Times New Roman" w:eastAsia="Calibri" w:hAnsi="Times New Roman" w:cs="Times New Roman"/>
          <w:b/>
          <w:spacing w:val="-12"/>
          <w:sz w:val="18"/>
          <w:szCs w:val="18"/>
        </w:rPr>
        <w:t>наблюдением у врачей-психиатров-наркологов,</w:t>
      </w:r>
      <w:r w:rsidRPr="00454A0F">
        <w:rPr>
          <w:rFonts w:ascii="Times New Roman" w:eastAsia="Calibri" w:hAnsi="Times New Roman" w:cs="Times New Roman"/>
          <w:b/>
          <w:i/>
          <w:spacing w:val="-4"/>
          <w:sz w:val="18"/>
          <w:szCs w:val="18"/>
        </w:rPr>
        <w:t>в Могилевской области</w:t>
      </w:r>
      <w:r w:rsidRPr="00454A0F">
        <w:rPr>
          <w:rFonts w:ascii="Times New Roman" w:eastAsia="Calibri" w:hAnsi="Times New Roman" w:cs="Times New Roman"/>
          <w:b/>
          <w:spacing w:val="-4"/>
          <w:sz w:val="18"/>
          <w:szCs w:val="18"/>
        </w:rPr>
        <w:t xml:space="preserve"> уменьшилось на 11,1%. </w:t>
      </w:r>
    </w:p>
    <w:p w:rsidR="004A5435" w:rsidRPr="00454A0F" w:rsidRDefault="004A5435" w:rsidP="004A5435">
      <w:pPr>
        <w:spacing w:line="259" w:lineRule="auto"/>
        <w:ind w:left="0" w:right="0" w:firstLine="709"/>
        <w:jc w:val="both"/>
        <w:rPr>
          <w:rFonts w:ascii="Times New Roman" w:eastAsia="Calibri" w:hAnsi="Times New Roman" w:cs="Times New Roman"/>
          <w:spacing w:val="-8"/>
          <w:sz w:val="18"/>
          <w:szCs w:val="18"/>
        </w:rPr>
      </w:pPr>
      <w:r w:rsidRPr="00454A0F">
        <w:rPr>
          <w:rFonts w:ascii="Times New Roman" w:eastAsia="Calibri" w:hAnsi="Times New Roman" w:cs="Times New Roman"/>
          <w:bCs/>
          <w:i/>
          <w:spacing w:val="-8"/>
          <w:sz w:val="18"/>
          <w:szCs w:val="18"/>
        </w:rPr>
        <w:t xml:space="preserve">В Могилёвской области </w:t>
      </w:r>
      <w:r w:rsidRPr="00454A0F">
        <w:rPr>
          <w:rFonts w:ascii="Times New Roman" w:eastAsia="Calibri" w:hAnsi="Times New Roman" w:cs="Times New Roman"/>
          <w:bCs/>
          <w:spacing w:val="-8"/>
          <w:sz w:val="18"/>
          <w:szCs w:val="18"/>
        </w:rPr>
        <w:t>на 1 января 2024 года под диспансерным</w:t>
      </w:r>
      <w:r w:rsidRPr="00454A0F">
        <w:rPr>
          <w:rFonts w:ascii="Times New Roman" w:eastAsia="Calibri" w:hAnsi="Times New Roman" w:cs="Times New Roman"/>
          <w:spacing w:val="-8"/>
          <w:sz w:val="18"/>
          <w:szCs w:val="18"/>
        </w:rPr>
        <w:t xml:space="preserve"> наблюдением врачей-психиатров-наркологов состоит 16216 человек с алкоголизмом (1638,5 на 100 тыс. населения), из них женщин – 3605 (680,8 на 100 тыс. населения). </w:t>
      </w:r>
    </w:p>
    <w:p w:rsidR="004A5435" w:rsidRPr="00454A0F" w:rsidRDefault="004A5435" w:rsidP="004A5435">
      <w:pPr>
        <w:spacing w:line="259" w:lineRule="auto"/>
        <w:ind w:left="0" w:right="0" w:firstLine="709"/>
        <w:jc w:val="both"/>
        <w:rPr>
          <w:rFonts w:ascii="Times New Roman" w:eastAsia="Calibri" w:hAnsi="Times New Roman" w:cs="Times New Roman"/>
          <w:spacing w:val="-8"/>
          <w:sz w:val="18"/>
          <w:szCs w:val="18"/>
        </w:rPr>
      </w:pPr>
      <w:r w:rsidRPr="00454A0F">
        <w:rPr>
          <w:rFonts w:ascii="Times New Roman" w:eastAsia="Calibri" w:hAnsi="Times New Roman" w:cs="Times New Roman"/>
          <w:spacing w:val="-8"/>
          <w:sz w:val="18"/>
          <w:szCs w:val="18"/>
        </w:rPr>
        <w:t xml:space="preserve">По сравнению с прошлым годом ситуация улучшилась: на 1 января 2023 года под диспансерным наблюдением врачей-психиатров-наркологов состояло 16683 человека с алкоголизмом (1666,9 на 100 тыс. населения), из них женщин – 3728 (696,6 на 100 тыс. населения). </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Однако, на 25% выросло количество лиц, состоящих под наблюдением врачей-психиатров-наркологов по поводу перенесенных алкогольных психозов (144 на 01.01.2023 и 180 на 01.01.2024).</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Кроме негативного влияния на демографическую ситуацию, </w:t>
      </w:r>
      <w:r w:rsidRPr="00454A0F">
        <w:rPr>
          <w:rFonts w:ascii="Times New Roman" w:eastAsia="Calibri" w:hAnsi="Times New Roman" w:cs="Times New Roman"/>
          <w:b/>
          <w:sz w:val="18"/>
          <w:szCs w:val="18"/>
        </w:rPr>
        <w:t>потребление алкоголя подрывает и экономику страны</w:t>
      </w:r>
      <w:r w:rsidRPr="00454A0F">
        <w:rPr>
          <w:rFonts w:ascii="Times New Roman" w:eastAsia="Calibri" w:hAnsi="Times New Roman" w:cs="Times New Roman"/>
          <w:sz w:val="18"/>
          <w:szCs w:val="18"/>
        </w:rPr>
        <w:t>. Экономические затраты государства, связанные с последствиями потребления населением алкоголя, включают не только прямые расходы на лечение медицинских последствий, но и затраты на систему охраны правопорядка, социальной помощи, а также уменьшение доходов в связи со снижением производительности труда, высоким уровнем травматизма, инвалидизации и смертности, пожарами и авариями.</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lastRenderedPageBreak/>
        <w:t xml:space="preserve">Чрезмерное употребление алкоголя является существенным фактором глобального бремени болезней и </w:t>
      </w:r>
      <w:r w:rsidRPr="00454A0F">
        <w:rPr>
          <w:rFonts w:ascii="Times New Roman" w:eastAsia="Calibri" w:hAnsi="Times New Roman" w:cs="Times New Roman"/>
          <w:b/>
          <w:sz w:val="18"/>
          <w:szCs w:val="18"/>
        </w:rPr>
        <w:t>третьим в мире ведущим фактором риска</w:t>
      </w:r>
      <w:r w:rsidRPr="00454A0F">
        <w:rPr>
          <w:rFonts w:ascii="Times New Roman" w:eastAsia="Calibri" w:hAnsi="Times New Roman" w:cs="Times New Roman"/>
          <w:sz w:val="18"/>
          <w:szCs w:val="18"/>
        </w:rPr>
        <w:t>, вызывающим преждевременные случаи смерти и инвалидности.</w:t>
      </w:r>
    </w:p>
    <w:p w:rsidR="004A5435" w:rsidRPr="00454A0F" w:rsidRDefault="004A5435" w:rsidP="004A5435">
      <w:pPr>
        <w:spacing w:line="259" w:lineRule="auto"/>
        <w:ind w:left="0" w:right="0" w:firstLine="709"/>
        <w:jc w:val="both"/>
        <w:rPr>
          <w:rFonts w:ascii="Times New Roman" w:eastAsia="Calibri" w:hAnsi="Times New Roman" w:cs="Times New Roman"/>
          <w:spacing w:val="-4"/>
          <w:sz w:val="18"/>
          <w:szCs w:val="18"/>
        </w:rPr>
      </w:pPr>
      <w:r w:rsidRPr="00454A0F">
        <w:rPr>
          <w:rFonts w:ascii="Times New Roman" w:eastAsia="Calibri" w:hAnsi="Times New Roman" w:cs="Times New Roman"/>
          <w:spacing w:val="-4"/>
          <w:sz w:val="18"/>
          <w:szCs w:val="18"/>
        </w:rPr>
        <w:t>По оценкам ВОЗ, в мире от заболеваний, связанных с употреблением алкоголя, в среднем умирает от 2 до 3 млн. человек в год, в том числе около 400 тыс. молодых людей в возрасте 15–29 лет.</w:t>
      </w:r>
    </w:p>
    <w:p w:rsidR="004A5435" w:rsidRPr="00454A0F" w:rsidRDefault="004A5435" w:rsidP="004A5435">
      <w:pPr>
        <w:spacing w:line="259" w:lineRule="auto"/>
        <w:ind w:left="0" w:right="0" w:firstLine="709"/>
        <w:jc w:val="both"/>
        <w:rPr>
          <w:rFonts w:ascii="Times New Roman" w:eastAsia="Calibri" w:hAnsi="Times New Roman" w:cs="Times New Roman"/>
          <w:b/>
          <w:sz w:val="18"/>
          <w:szCs w:val="18"/>
        </w:rPr>
      </w:pPr>
      <w:r w:rsidRPr="00454A0F">
        <w:rPr>
          <w:rFonts w:ascii="Times New Roman" w:eastAsia="Calibri" w:hAnsi="Times New Roman" w:cs="Times New Roman"/>
          <w:b/>
          <w:spacing w:val="-4"/>
          <w:sz w:val="18"/>
          <w:szCs w:val="18"/>
        </w:rPr>
        <w:t>Один пьющий человек наносит прямой или косвенный ущерб</w:t>
      </w:r>
      <w:r w:rsidR="009235C8" w:rsidRPr="00454A0F">
        <w:rPr>
          <w:rFonts w:ascii="Times New Roman" w:eastAsia="Calibri" w:hAnsi="Times New Roman" w:cs="Times New Roman"/>
          <w:b/>
          <w:spacing w:val="-4"/>
          <w:sz w:val="18"/>
          <w:szCs w:val="18"/>
        </w:rPr>
        <w:t xml:space="preserve"> </w:t>
      </w:r>
      <w:r w:rsidRPr="00454A0F">
        <w:rPr>
          <w:rFonts w:ascii="Times New Roman" w:eastAsia="Calibri" w:hAnsi="Times New Roman" w:cs="Times New Roman"/>
          <w:b/>
          <w:spacing w:val="-8"/>
          <w:sz w:val="18"/>
          <w:szCs w:val="18"/>
        </w:rPr>
        <w:t>минимум</w:t>
      </w:r>
      <w:r w:rsidRPr="00454A0F">
        <w:rPr>
          <w:rFonts w:ascii="Times New Roman" w:eastAsia="Calibri" w:hAnsi="Times New Roman" w:cs="Times New Roman"/>
          <w:b/>
          <w:spacing w:val="-16"/>
          <w:sz w:val="18"/>
          <w:szCs w:val="18"/>
        </w:rPr>
        <w:t xml:space="preserve"> 9–10 лицам, </w:t>
      </w:r>
      <w:r w:rsidRPr="00454A0F">
        <w:rPr>
          <w:rFonts w:ascii="Times New Roman" w:eastAsia="Calibri" w:hAnsi="Times New Roman" w:cs="Times New Roman"/>
          <w:b/>
          <w:spacing w:val="-12"/>
          <w:sz w:val="18"/>
          <w:szCs w:val="18"/>
        </w:rPr>
        <w:t>непосредственно</w:t>
      </w:r>
      <w:r w:rsidR="009235C8" w:rsidRPr="00454A0F">
        <w:rPr>
          <w:rFonts w:ascii="Times New Roman" w:eastAsia="Calibri" w:hAnsi="Times New Roman" w:cs="Times New Roman"/>
          <w:b/>
          <w:spacing w:val="-12"/>
          <w:sz w:val="18"/>
          <w:szCs w:val="18"/>
        </w:rPr>
        <w:t xml:space="preserve"> </w:t>
      </w:r>
      <w:r w:rsidRPr="00454A0F">
        <w:rPr>
          <w:rFonts w:ascii="Times New Roman" w:eastAsia="Calibri" w:hAnsi="Times New Roman" w:cs="Times New Roman"/>
          <w:b/>
          <w:spacing w:val="-12"/>
          <w:sz w:val="18"/>
          <w:szCs w:val="18"/>
        </w:rPr>
        <w:t>находящимся</w:t>
      </w:r>
      <w:r w:rsidRPr="00454A0F">
        <w:rPr>
          <w:rFonts w:ascii="Times New Roman" w:eastAsia="Calibri" w:hAnsi="Times New Roman" w:cs="Times New Roman"/>
          <w:b/>
          <w:spacing w:val="-16"/>
          <w:sz w:val="18"/>
          <w:szCs w:val="18"/>
        </w:rPr>
        <w:t xml:space="preserve"> в его </w:t>
      </w:r>
      <w:r w:rsidRPr="00454A0F">
        <w:rPr>
          <w:rFonts w:ascii="Times New Roman" w:eastAsia="Calibri" w:hAnsi="Times New Roman" w:cs="Times New Roman"/>
          <w:b/>
          <w:spacing w:val="-12"/>
          <w:sz w:val="18"/>
          <w:szCs w:val="18"/>
        </w:rPr>
        <w:t>окружении</w:t>
      </w:r>
      <w:r w:rsidRPr="00454A0F">
        <w:rPr>
          <w:rFonts w:ascii="Times New Roman" w:eastAsia="Calibri" w:hAnsi="Times New Roman" w:cs="Times New Roman"/>
          <w:b/>
          <w:spacing w:val="-16"/>
          <w:sz w:val="18"/>
          <w:szCs w:val="18"/>
        </w:rPr>
        <w:t>.</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Неблагоприятные последствия, связанные с приемом алкоголя, имеют место даже при однократном употреблении самых малых доз спиртных напитков.</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Учеными доказано, что</w:t>
      </w:r>
      <w:r w:rsidRPr="00454A0F">
        <w:rPr>
          <w:rFonts w:ascii="Times New Roman" w:eastAsia="Calibri" w:hAnsi="Times New Roman" w:cs="Times New Roman"/>
          <w:b/>
          <w:sz w:val="18"/>
          <w:szCs w:val="18"/>
        </w:rPr>
        <w:t xml:space="preserve"> нет безопасных, а тем более полезных доз алкоголя</w:t>
      </w:r>
      <w:r w:rsidRPr="00454A0F">
        <w:rPr>
          <w:rFonts w:ascii="Times New Roman" w:eastAsia="Calibri" w:hAnsi="Times New Roman" w:cs="Times New Roman"/>
          <w:sz w:val="18"/>
          <w:szCs w:val="18"/>
        </w:rPr>
        <w:t xml:space="preserve">. Алкоголь является токсическим веществом, он действует прежде всего на клетки головного мозга, парализуя их. </w:t>
      </w:r>
    </w:p>
    <w:p w:rsidR="004A5435" w:rsidRPr="00454A0F" w:rsidRDefault="004A5435" w:rsidP="004A5435">
      <w:pPr>
        <w:spacing w:line="240" w:lineRule="auto"/>
        <w:ind w:left="0" w:right="0" w:firstLine="709"/>
        <w:jc w:val="both"/>
        <w:rPr>
          <w:rFonts w:ascii="Times New Roman" w:eastAsia="Calibri" w:hAnsi="Times New Roman" w:cs="Times New Roman"/>
          <w:sz w:val="18"/>
          <w:szCs w:val="18"/>
          <w:lang w:eastAsia="ru-RU"/>
        </w:rPr>
      </w:pPr>
      <w:r w:rsidRPr="00454A0F">
        <w:rPr>
          <w:rFonts w:ascii="Times New Roman" w:eastAsia="Calibri" w:hAnsi="Times New Roman" w:cs="Times New Roman"/>
          <w:sz w:val="18"/>
          <w:szCs w:val="18"/>
          <w:lang w:eastAsia="ru-RU"/>
        </w:rPr>
        <w:t xml:space="preserve">При регулярном приеме алкогольных напитков промежуточный продукт окисления алкоголя </w:t>
      </w:r>
      <w:r w:rsidRPr="00454A0F">
        <w:rPr>
          <w:rFonts w:ascii="Times New Roman" w:eastAsia="Calibri" w:hAnsi="Times New Roman" w:cs="Times New Roman"/>
          <w:i/>
          <w:sz w:val="18"/>
          <w:szCs w:val="18"/>
          <w:lang w:eastAsia="ru-RU"/>
        </w:rPr>
        <w:t>(ацетальдегид)</w:t>
      </w:r>
      <w:r w:rsidRPr="00454A0F">
        <w:rPr>
          <w:rFonts w:ascii="Times New Roman" w:eastAsia="Calibri" w:hAnsi="Times New Roman" w:cs="Times New Roman"/>
          <w:sz w:val="18"/>
          <w:szCs w:val="18"/>
          <w:lang w:eastAsia="ru-RU"/>
        </w:rPr>
        <w:t xml:space="preserve"> может приводить к образованию специфических веществ типа морфина, способствуя </w:t>
      </w:r>
      <w:r w:rsidRPr="00454A0F">
        <w:rPr>
          <w:rFonts w:ascii="Times New Roman" w:eastAsia="Calibri" w:hAnsi="Times New Roman" w:cs="Times New Roman"/>
          <w:b/>
          <w:spacing w:val="-8"/>
          <w:sz w:val="18"/>
          <w:szCs w:val="18"/>
          <w:lang w:eastAsia="ru-RU"/>
        </w:rPr>
        <w:t>формированию зависимости</w:t>
      </w:r>
      <w:r w:rsidRPr="00454A0F">
        <w:rPr>
          <w:rFonts w:ascii="Times New Roman" w:eastAsia="Calibri" w:hAnsi="Times New Roman" w:cs="Times New Roman"/>
          <w:spacing w:val="-8"/>
          <w:sz w:val="18"/>
          <w:szCs w:val="18"/>
          <w:lang w:eastAsia="ru-RU"/>
        </w:rPr>
        <w:t>, аналогичной пристрастию к наркотикам, –</w:t>
      </w:r>
      <w:r w:rsidRPr="00454A0F">
        <w:rPr>
          <w:rFonts w:ascii="Times New Roman" w:eastAsia="Calibri" w:hAnsi="Times New Roman" w:cs="Times New Roman"/>
          <w:sz w:val="18"/>
          <w:szCs w:val="18"/>
          <w:lang w:eastAsia="ru-RU"/>
        </w:rPr>
        <w:t xml:space="preserve"> болезненному влечению к алкоголю, лежащему в основе синдрома зависимости от алкоголя.</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детском и подростковом возрасте разрушительное действие </w:t>
      </w:r>
      <w:r w:rsidRPr="00454A0F">
        <w:rPr>
          <w:rFonts w:ascii="Times New Roman" w:eastAsia="Calibri" w:hAnsi="Times New Roman" w:cs="Times New Roman"/>
          <w:spacing w:val="-8"/>
          <w:sz w:val="18"/>
          <w:szCs w:val="18"/>
        </w:rPr>
        <w:t xml:space="preserve">алкоголя происходит ускоренными темпами. </w:t>
      </w:r>
      <w:r w:rsidRPr="00454A0F">
        <w:rPr>
          <w:rFonts w:ascii="Times New Roman" w:eastAsia="Calibri" w:hAnsi="Times New Roman" w:cs="Times New Roman"/>
          <w:b/>
          <w:spacing w:val="-8"/>
          <w:sz w:val="18"/>
          <w:szCs w:val="18"/>
        </w:rPr>
        <w:t>Молодой, развивающийся</w:t>
      </w:r>
      <w:r w:rsidRPr="00454A0F">
        <w:rPr>
          <w:rFonts w:ascii="Times New Roman" w:eastAsia="Calibri" w:hAnsi="Times New Roman" w:cs="Times New Roman"/>
          <w:b/>
          <w:sz w:val="18"/>
          <w:szCs w:val="18"/>
        </w:rPr>
        <w:t xml:space="preserve"> организм в 6–8 раз быстрее, чем взрослый, привыкает к хмельным напиткам</w:t>
      </w:r>
      <w:r w:rsidRPr="00454A0F">
        <w:rPr>
          <w:rFonts w:ascii="Times New Roman" w:eastAsia="Calibri" w:hAnsi="Times New Roman" w:cs="Times New Roman"/>
          <w:sz w:val="18"/>
          <w:szCs w:val="18"/>
        </w:rPr>
        <w:t>. Установлено, что злоупотребление алкоголем в возрасте до 20 лет приводит к алкоголизму почти в 80% случаев.</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Очевидна связь пьянства и алкоголизма с преступностью. </w:t>
      </w:r>
    </w:p>
    <w:p w:rsidR="004A5435" w:rsidRPr="00454A0F" w:rsidRDefault="004A5435" w:rsidP="004A5435">
      <w:pPr>
        <w:spacing w:line="240" w:lineRule="auto"/>
        <w:ind w:left="0" w:right="0" w:firstLine="709"/>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b/>
          <w:sz w:val="18"/>
          <w:szCs w:val="18"/>
          <w:lang w:eastAsia="ru-RU"/>
        </w:rPr>
        <w:t>Каждое четвертое преступление в стране совершается в состоянии алкогольного опьянения</w:t>
      </w:r>
      <w:r w:rsidRPr="00454A0F">
        <w:rPr>
          <w:rFonts w:ascii="Times New Roman" w:eastAsia="Times New Roman" w:hAnsi="Times New Roman" w:cs="Times New Roman"/>
          <w:sz w:val="18"/>
          <w:szCs w:val="18"/>
          <w:lang w:eastAsia="ru-RU"/>
        </w:rPr>
        <w:t xml:space="preserve">. Доля совершенных «под хмельком» убийств, умышленных причинений тяжких телесных повреждений, грабежей, разбойных нападений, хулиганств достигает 70–80%. </w:t>
      </w:r>
    </w:p>
    <w:p w:rsidR="004A5435" w:rsidRPr="00454A0F" w:rsidRDefault="004A5435" w:rsidP="004A5435">
      <w:pPr>
        <w:spacing w:line="259" w:lineRule="auto"/>
        <w:ind w:left="0" w:right="0" w:firstLine="709"/>
        <w:contextualSpacing/>
        <w:jc w:val="both"/>
        <w:rPr>
          <w:rFonts w:ascii="Times New Roman" w:eastAsia="Calibri" w:hAnsi="Times New Roman" w:cs="Times New Roman"/>
          <w:i/>
          <w:iCs/>
          <w:sz w:val="18"/>
          <w:szCs w:val="18"/>
        </w:rPr>
      </w:pPr>
      <w:r w:rsidRPr="00454A0F">
        <w:rPr>
          <w:rFonts w:ascii="Times New Roman" w:eastAsia="Calibri" w:hAnsi="Times New Roman" w:cs="Times New Roman"/>
          <w:i/>
          <w:iCs/>
          <w:sz w:val="18"/>
          <w:szCs w:val="18"/>
        </w:rPr>
        <w:t xml:space="preserve">Справочно: на 01.01.2024 на принудительном наблюдении и лечении у врачей-психиатров-наркологов области находится 3278 пациентов, совершивших преступления и к которым судом применено принудительное лечение от алкоголизма (на 01.01.2023 – 3052 пациента). </w:t>
      </w:r>
    </w:p>
    <w:p w:rsidR="004A5435" w:rsidRPr="00454A0F" w:rsidRDefault="004A5435" w:rsidP="004A5435">
      <w:pPr>
        <w:spacing w:line="240" w:lineRule="auto"/>
        <w:ind w:left="0" w:right="0" w:firstLine="709"/>
        <w:jc w:val="both"/>
        <w:rPr>
          <w:rFonts w:ascii="Times New Roman" w:eastAsia="Calibri" w:hAnsi="Times New Roman" w:cs="Times New Roman"/>
          <w:sz w:val="18"/>
          <w:szCs w:val="18"/>
          <w:lang w:eastAsia="ru-RU"/>
        </w:rPr>
      </w:pPr>
      <w:r w:rsidRPr="00454A0F">
        <w:rPr>
          <w:rFonts w:ascii="Times New Roman" w:eastAsia="Calibri" w:hAnsi="Times New Roman" w:cs="Times New Roman"/>
          <w:sz w:val="18"/>
          <w:szCs w:val="18"/>
          <w:lang w:eastAsia="ru-RU"/>
        </w:rPr>
        <w:t xml:space="preserve">Профилактикой пьянства, алкоголизма и наркомании в Республике Беларусь непосредственно занимается </w:t>
      </w:r>
      <w:r w:rsidRPr="00454A0F">
        <w:rPr>
          <w:rFonts w:ascii="Times New Roman" w:eastAsia="Calibri" w:hAnsi="Times New Roman" w:cs="Times New Roman"/>
          <w:b/>
          <w:sz w:val="18"/>
          <w:szCs w:val="18"/>
          <w:lang w:eastAsia="ru-RU"/>
        </w:rPr>
        <w:t>наркологическая служба</w:t>
      </w:r>
      <w:r w:rsidRPr="00454A0F">
        <w:rPr>
          <w:rFonts w:ascii="Times New Roman" w:eastAsia="Calibri" w:hAnsi="Times New Roman" w:cs="Times New Roman"/>
          <w:sz w:val="18"/>
          <w:szCs w:val="18"/>
          <w:lang w:eastAsia="ru-RU"/>
        </w:rPr>
        <w:t>, входящая в систему Министерства здравоохранения. Она взаимодействует не только с органами милиции и здравоохранения, но и с другими министерствами, ведомствами, общественными организациями.</w:t>
      </w:r>
    </w:p>
    <w:p w:rsidR="004A5435" w:rsidRPr="00454A0F" w:rsidRDefault="004A5435" w:rsidP="004A5435">
      <w:pPr>
        <w:autoSpaceDE w:val="0"/>
        <w:autoSpaceDN w:val="0"/>
        <w:adjustRightInd w:val="0"/>
        <w:spacing w:line="259" w:lineRule="auto"/>
        <w:ind w:left="0" w:right="0" w:firstLine="748"/>
        <w:jc w:val="both"/>
        <w:rPr>
          <w:rFonts w:ascii="Times New Roman" w:eastAsia="Calibri" w:hAnsi="Times New Roman" w:cs="Times New Roman"/>
          <w:sz w:val="18"/>
          <w:szCs w:val="18"/>
        </w:rPr>
      </w:pPr>
      <w:r w:rsidRPr="00454A0F">
        <w:rPr>
          <w:rFonts w:ascii="Times New Roman" w:eastAsia="Calibri" w:hAnsi="Times New Roman" w:cs="Times New Roman"/>
          <w:b/>
          <w:i/>
          <w:sz w:val="18"/>
          <w:szCs w:val="18"/>
        </w:rPr>
        <w:t xml:space="preserve">В Могилёвской области в настоящее время </w:t>
      </w:r>
      <w:r w:rsidRPr="00454A0F">
        <w:rPr>
          <w:rFonts w:ascii="Times New Roman" w:eastAsia="Calibri" w:hAnsi="Times New Roman" w:cs="Times New Roman"/>
          <w:sz w:val="18"/>
          <w:szCs w:val="18"/>
        </w:rPr>
        <w:t xml:space="preserve">функционирует 75 наркологических коек, в том числе 32 для реабилитации зависимых пациентов, имеется 55 мест в отделениях дневного пребывания. </w:t>
      </w:r>
    </w:p>
    <w:p w:rsidR="004A5435" w:rsidRPr="00454A0F" w:rsidRDefault="004A5435" w:rsidP="004A5435">
      <w:pPr>
        <w:autoSpaceDE w:val="0"/>
        <w:autoSpaceDN w:val="0"/>
        <w:adjustRightInd w:val="0"/>
        <w:spacing w:line="259" w:lineRule="auto"/>
        <w:ind w:left="0" w:right="0" w:firstLine="748"/>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амбулаторной службе области работает более 40 врачей-наркологов. </w:t>
      </w:r>
    </w:p>
    <w:p w:rsidR="004A5435" w:rsidRPr="00454A0F" w:rsidRDefault="004A5435" w:rsidP="004A5435">
      <w:pPr>
        <w:autoSpaceDE w:val="0"/>
        <w:autoSpaceDN w:val="0"/>
        <w:adjustRightInd w:val="0"/>
        <w:spacing w:line="259" w:lineRule="auto"/>
        <w:ind w:left="0" w:right="0" w:firstLine="748"/>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В Могилёвском областном и Бобруйском наркологических диспансерах работают врачи-психиатры-наркологи, психологи, врачи-психотерапевты, специалисты по социальной работе, социальные работники, непосредственно оказывающие помощь лицам, имеющим проблемы с употреблением алкоголя.</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lang w:eastAsia="ar-SA"/>
        </w:rPr>
      </w:pPr>
      <w:r w:rsidRPr="00454A0F">
        <w:rPr>
          <w:rFonts w:ascii="Times New Roman" w:eastAsia="Calibri" w:hAnsi="Times New Roman" w:cs="Times New Roman"/>
          <w:sz w:val="18"/>
          <w:szCs w:val="18"/>
          <w:lang w:eastAsia="ar-SA"/>
        </w:rPr>
        <w:t>За 2023 год специализированная наркологическая помощь оказана 11 тыс. пациентам области, что составило 64,3% от общего числа находящихся под диспансерным наблюдением у врачей-психиатров-наркологов (за 2022 год – 11,8 тысячам пациентам, или 67% от общего числа находящихся под диспансерным наблюдением). При этом на 13,1% возросло количество лиц, помощь которым оказана на анонимной основе (5562 за 2023 год и 4917 за 2022 год).</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последние годы большое внимание оказывается реабилитации наркологических пациентов. За 2023 год амбулаторную реабилитацию по области прошли 628 пациентов; реабилитацию в стационарных условиях (в УЗ «Могилевская областная психиатрическая больница» и Бобруйском наркологическом диспансере) прошли 226 человека (за 2022 год амбулаторную реабилитацию прошли 747 пациентов, стационарную – 152 пациентов). </w:t>
      </w:r>
    </w:p>
    <w:p w:rsidR="004A5435" w:rsidRPr="00454A0F" w:rsidRDefault="004A5435" w:rsidP="004A5435">
      <w:pPr>
        <w:autoSpaceDE w:val="0"/>
        <w:autoSpaceDN w:val="0"/>
        <w:adjustRightInd w:val="0"/>
        <w:spacing w:line="259" w:lineRule="auto"/>
        <w:ind w:left="0" w:right="0" w:firstLine="748"/>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Задачи по предотвращению правонарушений и преступлений в состоянии алкогольного опьянения нашли свое отражение в соответствующих положениях </w:t>
      </w:r>
      <w:r w:rsidRPr="00454A0F">
        <w:rPr>
          <w:rFonts w:ascii="Times New Roman" w:eastAsia="Calibri" w:hAnsi="Times New Roman" w:cs="Times New Roman"/>
          <w:b/>
          <w:sz w:val="18"/>
          <w:szCs w:val="18"/>
        </w:rPr>
        <w:t xml:space="preserve">Директивы Президента Республики Беларусь от 11 марта 2004 г. </w:t>
      </w:r>
      <w:r w:rsidRPr="00454A0F">
        <w:rPr>
          <w:rFonts w:ascii="Times New Roman" w:eastAsia="Calibri" w:hAnsi="Times New Roman" w:cs="Times New Roman"/>
          <w:b/>
          <w:spacing w:val="-12"/>
          <w:sz w:val="18"/>
          <w:szCs w:val="18"/>
        </w:rPr>
        <w:t>№ 1</w:t>
      </w:r>
      <w:r w:rsidRPr="00454A0F">
        <w:rPr>
          <w:rFonts w:ascii="Times New Roman" w:eastAsia="Calibri" w:hAnsi="Times New Roman" w:cs="Times New Roman"/>
          <w:spacing w:val="-12"/>
          <w:sz w:val="18"/>
          <w:szCs w:val="18"/>
        </w:rPr>
        <w:t xml:space="preserve"> «О мерах по укреплению общественной безопасности и дисциплины»</w:t>
      </w:r>
      <w:r w:rsidRPr="00454A0F">
        <w:rPr>
          <w:rFonts w:ascii="Times New Roman" w:eastAsia="Calibri" w:hAnsi="Times New Roman" w:cs="Times New Roman"/>
          <w:sz w:val="18"/>
          <w:szCs w:val="18"/>
        </w:rPr>
        <w:t>.</w:t>
      </w:r>
    </w:p>
    <w:p w:rsidR="004A5435" w:rsidRPr="00454A0F" w:rsidRDefault="004A5435" w:rsidP="004A5435">
      <w:pPr>
        <w:autoSpaceDE w:val="0"/>
        <w:autoSpaceDN w:val="0"/>
        <w:adjustRightInd w:val="0"/>
        <w:spacing w:line="259" w:lineRule="auto"/>
        <w:ind w:left="0" w:right="0" w:firstLine="748"/>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Одной из действенных превентивных мер является </w:t>
      </w:r>
      <w:r w:rsidRPr="00454A0F">
        <w:rPr>
          <w:rFonts w:ascii="Times New Roman" w:eastAsia="Calibri" w:hAnsi="Times New Roman" w:cs="Times New Roman"/>
          <w:b/>
          <w:sz w:val="18"/>
          <w:szCs w:val="18"/>
        </w:rPr>
        <w:t>изоляция лиц в лечебно-трудовые профилактории (ЛТП)</w:t>
      </w:r>
      <w:r w:rsidRPr="00454A0F">
        <w:rPr>
          <w:rFonts w:ascii="Times New Roman" w:eastAsia="Calibri" w:hAnsi="Times New Roman" w:cs="Times New Roman"/>
          <w:sz w:val="18"/>
          <w:szCs w:val="18"/>
        </w:rPr>
        <w:t>.</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2023 году судами области принято 893 решения о направлении граждан в ЛТП, из которых 336 – совершивших преступления и правонарушения в сфере домашнего насилия, 288 – ранее судимых, 175 – лиц, обязанных возмещать расходы на содержание детей, находящихся на государственном обеспечении, из них 70 – по упрощенному порядку, 408 – трудоспособных неработающих граждан, ведущих асоциальный образ жизни. </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Всего территориальными органами внутренних дел в ЛТП изолировано 879 граждан, из которых 320 – совершивших преступления                                      и правонарушения в сфере домашнего насилия, 273 – ранее судимых, 170 – лиц, обязанных возмещать расходы на содержание детей, находящихся на государственном обеспечении, из них 67 по упрощенному порядку, 407 – трудоспособных неработающих граждан, ведущих асоциальный образ жизни. </w:t>
      </w:r>
    </w:p>
    <w:p w:rsidR="004A5435" w:rsidRPr="00454A0F" w:rsidRDefault="004A5435" w:rsidP="004A5435">
      <w:pPr>
        <w:spacing w:line="259" w:lineRule="auto"/>
        <w:ind w:left="0" w:right="0" w:firstLine="750"/>
        <w:jc w:val="both"/>
        <w:rPr>
          <w:rFonts w:ascii="Times New Roman" w:eastAsia="Calibri" w:hAnsi="Times New Roman" w:cs="Times New Roman"/>
          <w:b/>
          <w:sz w:val="18"/>
          <w:szCs w:val="18"/>
        </w:rPr>
      </w:pPr>
      <w:r w:rsidRPr="00454A0F">
        <w:rPr>
          <w:rFonts w:ascii="Times New Roman" w:eastAsia="Calibri" w:hAnsi="Times New Roman" w:cs="Times New Roman"/>
          <w:sz w:val="18"/>
          <w:szCs w:val="18"/>
        </w:rPr>
        <w:t xml:space="preserve">К гражданам, которые вследствие злоупотребления спиртными напитками ставят свою семью в тяжелое материальное положение, активно применяется такая мера, как </w:t>
      </w:r>
      <w:r w:rsidRPr="00454A0F">
        <w:rPr>
          <w:rFonts w:ascii="Times New Roman" w:eastAsia="Calibri" w:hAnsi="Times New Roman" w:cs="Times New Roman"/>
          <w:b/>
          <w:sz w:val="18"/>
          <w:szCs w:val="18"/>
        </w:rPr>
        <w:t>ограничение в дееспособности.</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За 2023 год по материалам органов внутренних дел, предоставленным прокурорам районов (городов) для последующего предъявления в суд, ограничено в дееспособности 80 лиц, злоупотребляющих спиртными напитками и ставящих свою семью в тяжелое материальное положение (за 2022 год – 97 человек).</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b/>
          <w:sz w:val="18"/>
          <w:szCs w:val="18"/>
        </w:rPr>
        <w:t>Основными задачами</w:t>
      </w:r>
      <w:r w:rsidR="009235C8" w:rsidRPr="00454A0F">
        <w:rPr>
          <w:rFonts w:ascii="Times New Roman" w:eastAsia="Calibri" w:hAnsi="Times New Roman" w:cs="Times New Roman"/>
          <w:b/>
          <w:sz w:val="18"/>
          <w:szCs w:val="18"/>
        </w:rPr>
        <w:t xml:space="preserve"> </w:t>
      </w:r>
      <w:r w:rsidRPr="00454A0F">
        <w:rPr>
          <w:rFonts w:ascii="Times New Roman" w:eastAsia="Calibri" w:hAnsi="Times New Roman" w:cs="Times New Roman"/>
          <w:b/>
          <w:sz w:val="18"/>
          <w:szCs w:val="18"/>
        </w:rPr>
        <w:t>по предупреждению и преодолению пьянства и алкоголизма являются</w:t>
      </w:r>
      <w:r w:rsidRPr="00454A0F">
        <w:rPr>
          <w:rFonts w:ascii="Times New Roman" w:eastAsia="Calibri" w:hAnsi="Times New Roman" w:cs="Times New Roman"/>
          <w:sz w:val="18"/>
          <w:szCs w:val="18"/>
        </w:rPr>
        <w:t>:</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снижение уровня негативных социальных и экономических последствий пьянства и алкоголизма;</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снижение объемов потребления населением алкогольных, слабоалкогольных напитков, пива.</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Постановлением Совета Министров Республики Беларусь</w:t>
      </w:r>
      <w:r w:rsidRPr="00454A0F">
        <w:rPr>
          <w:rFonts w:ascii="Times New Roman" w:eastAsia="Calibri" w:hAnsi="Times New Roman" w:cs="Times New Roman"/>
          <w:sz w:val="18"/>
          <w:szCs w:val="18"/>
        </w:rPr>
        <w:br/>
        <w:t xml:space="preserve">от 19 января 2021 г. № 28 утверждена Государственная программа «Здоровье народа и демографическая безопасность» </w:t>
      </w:r>
      <w:r w:rsidRPr="00454A0F">
        <w:rPr>
          <w:rFonts w:ascii="Times New Roman" w:eastAsia="Calibri" w:hAnsi="Times New Roman" w:cs="Times New Roman"/>
          <w:sz w:val="18"/>
          <w:szCs w:val="18"/>
        </w:rPr>
        <w:lastRenderedPageBreak/>
        <w:t>на 2021–2025 годы, содержащую подпрограмму «Предупреждение и преодоление пьянства и алкоголизма, охрана психического здоровья».</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Целевыми показателями указанной подпрограммы по Могилевской области </w:t>
      </w:r>
      <w:r w:rsidRPr="00454A0F">
        <w:rPr>
          <w:rFonts w:ascii="Times New Roman" w:eastAsia="Calibri" w:hAnsi="Times New Roman" w:cs="Times New Roman"/>
          <w:b/>
          <w:sz w:val="18"/>
          <w:szCs w:val="18"/>
        </w:rPr>
        <w:t>предусматривается обеспечить к 2026 году</w:t>
      </w:r>
      <w:r w:rsidRPr="00454A0F">
        <w:rPr>
          <w:rFonts w:ascii="Times New Roman" w:eastAsia="Calibri" w:hAnsi="Times New Roman" w:cs="Times New Roman"/>
          <w:sz w:val="18"/>
          <w:szCs w:val="18"/>
        </w:rPr>
        <w:t>:</w:t>
      </w:r>
    </w:p>
    <w:p w:rsidR="004A5435" w:rsidRPr="00454A0F" w:rsidRDefault="004A5435" w:rsidP="004A5435">
      <w:pPr>
        <w:widowControl w:val="0"/>
        <w:autoSpaceDE w:val="0"/>
        <w:autoSpaceDN w:val="0"/>
        <w:spacing w:line="240" w:lineRule="auto"/>
        <w:ind w:left="0" w:right="0" w:firstLine="709"/>
        <w:jc w:val="both"/>
        <w:rPr>
          <w:rFonts w:ascii="Times New Roman" w:eastAsia="Calibri" w:hAnsi="Times New Roman" w:cs="Times New Roman"/>
          <w:sz w:val="18"/>
          <w:szCs w:val="18"/>
          <w:lang w:eastAsia="ru-RU"/>
        </w:rPr>
      </w:pPr>
      <w:r w:rsidRPr="00454A0F">
        <w:rPr>
          <w:rFonts w:ascii="Times New Roman" w:eastAsia="Calibri" w:hAnsi="Times New Roman" w:cs="Times New Roman"/>
          <w:spacing w:val="-4"/>
          <w:sz w:val="18"/>
          <w:szCs w:val="18"/>
          <w:lang w:eastAsia="ru-RU"/>
        </w:rPr>
        <w:t xml:space="preserve">снижение потребления </w:t>
      </w:r>
      <w:r w:rsidRPr="00454A0F">
        <w:rPr>
          <w:rFonts w:ascii="Times New Roman" w:eastAsia="Calibri" w:hAnsi="Times New Roman" w:cs="Times New Roman"/>
          <w:b/>
          <w:bCs/>
          <w:sz w:val="18"/>
          <w:szCs w:val="18"/>
          <w:lang w:eastAsia="ru-RU"/>
        </w:rPr>
        <w:t>зарегистрированного алкоголя на душу населения в возрасте 15 лет и старше в абсолютном алкоголе</w:t>
      </w:r>
      <w:r w:rsidRPr="00454A0F">
        <w:rPr>
          <w:rFonts w:ascii="Times New Roman" w:eastAsia="Calibri" w:hAnsi="Times New Roman" w:cs="Times New Roman"/>
          <w:spacing w:val="-4"/>
          <w:sz w:val="18"/>
          <w:szCs w:val="18"/>
          <w:lang w:eastAsia="ru-RU"/>
        </w:rPr>
        <w:t xml:space="preserve"> до 10,3 литров;</w:t>
      </w:r>
    </w:p>
    <w:p w:rsidR="004A5435" w:rsidRPr="00454A0F" w:rsidRDefault="004A5435" w:rsidP="004A5435">
      <w:pPr>
        <w:widowControl w:val="0"/>
        <w:autoSpaceDE w:val="0"/>
        <w:autoSpaceDN w:val="0"/>
        <w:spacing w:line="240" w:lineRule="auto"/>
        <w:ind w:left="0" w:right="0" w:firstLine="709"/>
        <w:jc w:val="both"/>
        <w:rPr>
          <w:rFonts w:ascii="Times New Roman" w:eastAsia="Calibri" w:hAnsi="Times New Roman" w:cs="Times New Roman"/>
          <w:spacing w:val="-4"/>
          <w:sz w:val="18"/>
          <w:szCs w:val="18"/>
          <w:lang w:eastAsia="ru-RU"/>
        </w:rPr>
      </w:pPr>
      <w:r w:rsidRPr="00454A0F">
        <w:rPr>
          <w:rFonts w:ascii="Times New Roman" w:eastAsia="Calibri" w:hAnsi="Times New Roman" w:cs="Times New Roman"/>
          <w:b/>
          <w:bCs/>
          <w:sz w:val="18"/>
          <w:szCs w:val="18"/>
          <w:lang w:eastAsia="ru-RU"/>
        </w:rPr>
        <w:t>охват реабилитационными мероприятиями лиц, страдающих зависимостью от психоактивных веществ,</w:t>
      </w:r>
      <w:r w:rsidRPr="00454A0F">
        <w:rPr>
          <w:rFonts w:ascii="Times New Roman" w:eastAsia="Calibri" w:hAnsi="Times New Roman" w:cs="Times New Roman"/>
          <w:sz w:val="18"/>
          <w:szCs w:val="18"/>
          <w:lang w:eastAsia="ru-RU"/>
        </w:rPr>
        <w:t xml:space="preserve"> до6,8% от лиц, состоящих под диспансерным наблюдением у врачей-психиатров-наркологов.</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Всеми субъектами профилактики осуществляются профилактические мероприятия с населением о вредных последствиях употребления самогона, непищевой спиртосодержащей продукции, а также о последствиях незаконной торговли данной продукцией.</w:t>
      </w:r>
    </w:p>
    <w:p w:rsidR="004A5435" w:rsidRPr="00454A0F" w:rsidRDefault="004A5435" w:rsidP="004A5435">
      <w:pPr>
        <w:widowControl w:val="0"/>
        <w:spacing w:line="259" w:lineRule="auto"/>
        <w:ind w:left="0" w:right="0" w:firstLine="0"/>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ab/>
        <w:t>Городскими и районными исполнительными комитетами принимаются решения об ограничении на соответствующих административно-территориальных единицах времени продажи алкогольных напитков в дни проведения на этих территориях выпускных вечеров в учреждениях общего среднего образования, а также проведения мероприятий, направленных на пропаганду (популяризацию) здорового образа жизни, профилактику пьянства и алкоголизма, борьбу с ними.</w:t>
      </w:r>
    </w:p>
    <w:p w:rsidR="004A5435" w:rsidRPr="00454A0F" w:rsidRDefault="004A5435" w:rsidP="004A5435">
      <w:pPr>
        <w:widowControl w:val="0"/>
        <w:spacing w:line="259" w:lineRule="auto"/>
        <w:ind w:left="0" w:right="0" w:firstLine="0"/>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ab/>
        <w:t>В 2023 году повсеместно на территории области были проведены профилактические акции, в том числе во время проведения последних звонков и выпускных вечеров в учреждениях общего среднего образования и в рамках мероприятий «День трезвости».</w:t>
      </w:r>
    </w:p>
    <w:p w:rsidR="004A5435" w:rsidRPr="00454A0F" w:rsidRDefault="004A5435" w:rsidP="004A5435">
      <w:pPr>
        <w:spacing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Принятыми мерами продажа алкоголя в 2023 году снизилась по сравнению с 2022 годом и составила 10,7 литров на душу населения в возрасте 15 лет и старше (в 2022 году – 10,9 литров). </w:t>
      </w:r>
    </w:p>
    <w:p w:rsidR="004A5435" w:rsidRPr="00454A0F" w:rsidRDefault="004A5435" w:rsidP="009235C8">
      <w:pPr>
        <w:spacing w:after="160" w:line="259" w:lineRule="auto"/>
        <w:ind w:left="0" w:right="0" w:firstLine="709"/>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До настоящего времени проблемным вопросом остается широкая доступность алкогольной продукции: круглосуточная реализация алкоголя, в том числе на автозаправочных станциях.</w:t>
      </w:r>
    </w:p>
    <w:p w:rsidR="004A5435" w:rsidRPr="00454A0F" w:rsidRDefault="004A5435" w:rsidP="004A5435">
      <w:pPr>
        <w:spacing w:line="240" w:lineRule="auto"/>
        <w:ind w:left="0" w:right="0" w:firstLine="0"/>
        <w:jc w:val="center"/>
        <w:rPr>
          <w:rFonts w:ascii="Times New Roman" w:eastAsia="Calibri" w:hAnsi="Times New Roman" w:cs="Times New Roman"/>
          <w:b/>
          <w:sz w:val="18"/>
          <w:szCs w:val="18"/>
        </w:rPr>
      </w:pPr>
      <w:r w:rsidRPr="00454A0F">
        <w:rPr>
          <w:rFonts w:ascii="Times New Roman" w:eastAsia="Calibri" w:hAnsi="Times New Roman" w:cs="Times New Roman"/>
          <w:b/>
          <w:sz w:val="18"/>
          <w:szCs w:val="18"/>
        </w:rPr>
        <w:t>Предупреждение гибели и травматизма детей. Печная безопасность. Неосторожное обращение с огнем.  Электробезопасность.  АПИ. Лёд.</w:t>
      </w:r>
    </w:p>
    <w:p w:rsidR="004A5435" w:rsidRPr="00454A0F" w:rsidRDefault="004A5435" w:rsidP="004A5435">
      <w:pPr>
        <w:spacing w:line="240" w:lineRule="auto"/>
        <w:ind w:left="0" w:right="0" w:firstLine="0"/>
        <w:jc w:val="center"/>
        <w:rPr>
          <w:rFonts w:ascii="Times New Roman" w:eastAsia="Calibri" w:hAnsi="Times New Roman" w:cs="Times New Roman"/>
          <w:i/>
          <w:iCs/>
          <w:color w:val="000000"/>
          <w:sz w:val="18"/>
          <w:szCs w:val="18"/>
        </w:rPr>
      </w:pPr>
      <w:r w:rsidRPr="00454A0F">
        <w:rPr>
          <w:rFonts w:ascii="Times New Roman" w:eastAsia="Calibri" w:hAnsi="Times New Roman" w:cs="Times New Roman"/>
          <w:i/>
          <w:iCs/>
          <w:color w:val="000000"/>
          <w:sz w:val="18"/>
          <w:szCs w:val="18"/>
        </w:rPr>
        <w:t xml:space="preserve">по материалам </w:t>
      </w:r>
      <w:r w:rsidRPr="00454A0F">
        <w:rPr>
          <w:rFonts w:ascii="Times New Roman" w:eastAsia="Calibri" w:hAnsi="Times New Roman" w:cs="Times New Roman"/>
          <w:i/>
          <w:iCs/>
          <w:sz w:val="18"/>
          <w:szCs w:val="18"/>
        </w:rPr>
        <w:t>учреждения «Могилевское областное управление МЧС Республики Беларусь»</w:t>
      </w:r>
    </w:p>
    <w:p w:rsidR="004A5435" w:rsidRPr="00454A0F" w:rsidRDefault="004A5435" w:rsidP="004A5435">
      <w:pPr>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color w:val="000000"/>
          <w:sz w:val="18"/>
          <w:szCs w:val="18"/>
        </w:rPr>
        <w:t xml:space="preserve">В январе 2024 года в области произошло 75 пожаров </w:t>
      </w:r>
      <w:r w:rsidRPr="00454A0F">
        <w:rPr>
          <w:rFonts w:ascii="Times New Roman" w:eastAsia="Calibri" w:hAnsi="Times New Roman" w:cs="Times New Roman"/>
          <w:sz w:val="18"/>
          <w:szCs w:val="18"/>
        </w:rPr>
        <w:t>(в 2023 году – 73)</w:t>
      </w:r>
      <w:r w:rsidRPr="00454A0F">
        <w:rPr>
          <w:rFonts w:ascii="Times New Roman" w:eastAsia="Calibri" w:hAnsi="Times New Roman" w:cs="Times New Roman"/>
          <w:color w:val="000000"/>
          <w:sz w:val="18"/>
          <w:szCs w:val="18"/>
        </w:rPr>
        <w:t xml:space="preserve">, погибло 16 человек </w:t>
      </w:r>
      <w:r w:rsidRPr="00454A0F">
        <w:rPr>
          <w:rFonts w:ascii="Times New Roman" w:eastAsia="Calibri" w:hAnsi="Times New Roman" w:cs="Times New Roman"/>
          <w:sz w:val="18"/>
          <w:szCs w:val="18"/>
        </w:rPr>
        <w:t>(в 2023 году – 11)</w:t>
      </w:r>
      <w:r w:rsidRPr="00454A0F">
        <w:rPr>
          <w:rFonts w:ascii="Times New Roman" w:eastAsia="Calibri" w:hAnsi="Times New Roman" w:cs="Times New Roman"/>
          <w:color w:val="000000"/>
          <w:sz w:val="18"/>
          <w:szCs w:val="18"/>
        </w:rPr>
        <w:t xml:space="preserve">. </w:t>
      </w:r>
      <w:r w:rsidRPr="00454A0F">
        <w:rPr>
          <w:rFonts w:ascii="Times New Roman" w:eastAsia="Calibri" w:hAnsi="Times New Roman" w:cs="Times New Roman"/>
          <w:sz w:val="18"/>
          <w:szCs w:val="18"/>
        </w:rPr>
        <w:t xml:space="preserve">Пострадало 14 человек (в 2023 году – 8), в том числе 1 ребёнок (в 2023 году – 0). В результате пожаров погибло 10 голов скота (в 2023 году – 0), уничтожено 20 строений (в 2023 году – 10), 1 единица техники (в 2023 году – 2). </w:t>
      </w:r>
    </w:p>
    <w:p w:rsidR="004A5435" w:rsidRPr="00454A0F" w:rsidRDefault="004A5435" w:rsidP="004A5435">
      <w:pPr>
        <w:spacing w:line="240" w:lineRule="auto"/>
        <w:ind w:left="0" w:right="0" w:firstLine="567"/>
        <w:jc w:val="center"/>
        <w:rPr>
          <w:rFonts w:ascii="Times New Roman" w:eastAsia="Calibri" w:hAnsi="Times New Roman" w:cs="Times New Roman"/>
          <w:b/>
          <w:sz w:val="18"/>
          <w:szCs w:val="18"/>
        </w:rPr>
      </w:pPr>
      <w:r w:rsidRPr="00454A0F">
        <w:rPr>
          <w:rFonts w:ascii="Times New Roman" w:eastAsia="Calibri" w:hAnsi="Times New Roman" w:cs="Times New Roman"/>
          <w:b/>
          <w:sz w:val="18"/>
          <w:szCs w:val="18"/>
        </w:rPr>
        <w:t>Основными причинами возникновения возгораний стали:</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неосторожное обращение с огнём – 18 пожаров (в 2023 – 21 пожар);</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нарушение правил устройства и эксплуатации отопительного оборудования – 28 пожаров (в 2023 – 20 пожаров);</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нарушение правил устройства и эксплуатации электрооборудования –   14 пожаров (в 2023 – 24 пожара).</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p>
    <w:p w:rsidR="004A5435" w:rsidRPr="00454A0F" w:rsidRDefault="004A5435" w:rsidP="004A5435">
      <w:pPr>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жилом фонде произошло 67 пожаров (в 2023 – 59 пожаров). Основная категория погибших – неработающие (63 %), пенсионеры и рабочие (по 13 %) из общего числа погибших. 81% в момент возникновения пожара находились в состоянии алкогольного опьянения. </w:t>
      </w:r>
    </w:p>
    <w:p w:rsidR="004A5435" w:rsidRPr="00454A0F" w:rsidRDefault="004A5435" w:rsidP="004A5435">
      <w:pPr>
        <w:spacing w:line="240" w:lineRule="auto"/>
        <w:ind w:left="0" w:right="0" w:firstLine="567"/>
        <w:jc w:val="both"/>
        <w:rPr>
          <w:rFonts w:ascii="Times New Roman" w:eastAsia="Calibri" w:hAnsi="Times New Roman" w:cs="Times New Roman"/>
          <w:color w:val="000000"/>
          <w:sz w:val="18"/>
          <w:szCs w:val="18"/>
        </w:rPr>
      </w:pPr>
      <w:r w:rsidRPr="00454A0F">
        <w:rPr>
          <w:rFonts w:ascii="Times New Roman" w:eastAsia="Calibri" w:hAnsi="Times New Roman" w:cs="Times New Roman"/>
          <w:color w:val="000000"/>
          <w:sz w:val="18"/>
          <w:szCs w:val="18"/>
        </w:rPr>
        <w:t xml:space="preserve">В городах произошло 35 пожаров (в 2023 </w:t>
      </w:r>
      <w:r w:rsidRPr="00454A0F">
        <w:rPr>
          <w:rFonts w:ascii="Times New Roman" w:eastAsia="Calibri" w:hAnsi="Times New Roman" w:cs="Times New Roman"/>
          <w:sz w:val="18"/>
          <w:szCs w:val="18"/>
        </w:rPr>
        <w:t>–</w:t>
      </w:r>
      <w:r w:rsidRPr="00454A0F">
        <w:rPr>
          <w:rFonts w:ascii="Times New Roman" w:eastAsia="Calibri" w:hAnsi="Times New Roman" w:cs="Times New Roman"/>
          <w:color w:val="000000"/>
          <w:sz w:val="18"/>
          <w:szCs w:val="18"/>
        </w:rPr>
        <w:t xml:space="preserve"> 41 пожар), погибло 3 человека (в 2023 </w:t>
      </w:r>
      <w:r w:rsidRPr="00454A0F">
        <w:rPr>
          <w:rFonts w:ascii="Times New Roman" w:eastAsia="Calibri" w:hAnsi="Times New Roman" w:cs="Times New Roman"/>
          <w:sz w:val="18"/>
          <w:szCs w:val="18"/>
        </w:rPr>
        <w:t>–</w:t>
      </w:r>
      <w:r w:rsidRPr="00454A0F">
        <w:rPr>
          <w:rFonts w:ascii="Times New Roman" w:eastAsia="Calibri" w:hAnsi="Times New Roman" w:cs="Times New Roman"/>
          <w:color w:val="000000"/>
          <w:sz w:val="18"/>
          <w:szCs w:val="18"/>
        </w:rPr>
        <w:t xml:space="preserve"> 4 человека). В сельской местности произошло 40 пожаров, (в 2023 – 32 пожара), погибло 13 человек (в 2023 </w:t>
      </w:r>
      <w:r w:rsidRPr="00454A0F">
        <w:rPr>
          <w:rFonts w:ascii="Times New Roman" w:eastAsia="Calibri" w:hAnsi="Times New Roman" w:cs="Times New Roman"/>
          <w:sz w:val="18"/>
          <w:szCs w:val="18"/>
        </w:rPr>
        <w:t>–</w:t>
      </w:r>
      <w:r w:rsidRPr="00454A0F">
        <w:rPr>
          <w:rFonts w:ascii="Times New Roman" w:eastAsia="Calibri" w:hAnsi="Times New Roman" w:cs="Times New Roman"/>
          <w:color w:val="000000"/>
          <w:sz w:val="18"/>
          <w:szCs w:val="18"/>
        </w:rPr>
        <w:t xml:space="preserve"> 7 человек).</w:t>
      </w:r>
    </w:p>
    <w:p w:rsidR="004A5435" w:rsidRPr="00454A0F" w:rsidRDefault="004A5435" w:rsidP="004A5435">
      <w:pPr>
        <w:spacing w:line="240" w:lineRule="auto"/>
        <w:ind w:left="0" w:right="0" w:firstLine="0"/>
        <w:jc w:val="center"/>
        <w:rPr>
          <w:rFonts w:ascii="Times New Roman" w:eastAsia="Calibri" w:hAnsi="Times New Roman" w:cs="Times New Roman"/>
          <w:b/>
          <w:sz w:val="18"/>
          <w:szCs w:val="18"/>
        </w:rPr>
      </w:pPr>
      <w:r w:rsidRPr="00454A0F">
        <w:rPr>
          <w:rFonts w:ascii="Times New Roman" w:eastAsia="Calibri" w:hAnsi="Times New Roman" w:cs="Times New Roman"/>
          <w:b/>
          <w:sz w:val="18"/>
          <w:szCs w:val="18"/>
        </w:rPr>
        <w:t>Предупреждение гибели и травматизма детей.</w:t>
      </w:r>
    </w:p>
    <w:p w:rsidR="004A5435" w:rsidRPr="00454A0F" w:rsidRDefault="004A5435" w:rsidP="004A5435">
      <w:pPr>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С трагических событий начался год. </w:t>
      </w:r>
    </w:p>
    <w:p w:rsidR="004A5435" w:rsidRPr="00454A0F" w:rsidRDefault="004A5435" w:rsidP="004A5435">
      <w:pPr>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b/>
          <w:sz w:val="18"/>
          <w:szCs w:val="18"/>
        </w:rPr>
        <w:t>Пример:</w:t>
      </w:r>
      <w:r w:rsidRPr="00454A0F">
        <w:rPr>
          <w:rFonts w:ascii="Times New Roman" w:eastAsia="Calibri" w:hAnsi="Times New Roman" w:cs="Times New Roman"/>
          <w:sz w:val="18"/>
          <w:szCs w:val="18"/>
        </w:rPr>
        <w:t xml:space="preserve"> 17 января огонь унёс жизни четырёхлетнего мальчика и 34-летнего сожителя матери малыша.  Трагедия произошла в деревне Коробчино Мстиславского района. Вечером мать ушла на работу, а в доме оставались ее сожитель, маленький сын и 10-летняя дочь. В 21-42 в службу МЧС позвонила взволнованная соседка - к ней за помощью прибежала девочка и сказала, что горит ее дом, в котором остался маленький братик. Спасатели оперативно прибыли к месту вызова: происходило горение внутри дома, создалось плотное задымление. Мальчика обнаружили на полу в одной из комнат, в соседней комнате – сожителя матери. Реанимационные действия оказались бессильны - оба погибли. При попытке спасти младшего братика из горящего дома, 20% ожоги тела получила девочка, она в тяжелом состоянии была госпитализирована (сейчас находится в учреждении здравоохранения. Состояние удовлетворительное). Пожар повредил перекрытие, имущество и внутреннюю отделку на кухне, закопчены стены и потолок в доме. Причина произошедшего устанавливается. </w:t>
      </w:r>
    </w:p>
    <w:p w:rsidR="004A5435" w:rsidRPr="00454A0F" w:rsidRDefault="004A5435" w:rsidP="004A5435">
      <w:pPr>
        <w:spacing w:line="240" w:lineRule="auto"/>
        <w:ind w:left="0" w:right="0" w:firstLine="567"/>
        <w:jc w:val="both"/>
        <w:rPr>
          <w:rFonts w:ascii="Times New Roman" w:eastAsia="Calibri" w:hAnsi="Times New Roman" w:cs="Times New Roman"/>
          <w:b/>
          <w:bCs/>
          <w:sz w:val="18"/>
          <w:szCs w:val="18"/>
          <w:u w:val="single"/>
        </w:rPr>
      </w:pPr>
      <w:r w:rsidRPr="00454A0F">
        <w:rPr>
          <w:rFonts w:ascii="Times New Roman" w:eastAsia="Calibri" w:hAnsi="Times New Roman" w:cs="Times New Roman"/>
          <w:b/>
          <w:bCs/>
          <w:sz w:val="18"/>
          <w:szCs w:val="18"/>
          <w:u w:val="single"/>
        </w:rPr>
        <w:t xml:space="preserve">В 2023 году на пожарах в Республике погибло 9 детей. </w:t>
      </w:r>
    </w:p>
    <w:p w:rsidR="004A5435" w:rsidRPr="00454A0F" w:rsidRDefault="004A5435" w:rsidP="004A5435">
      <w:pPr>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большинстве случаев главный фактор, играющий трагическую роль в гибели детей – это </w:t>
      </w:r>
      <w:r w:rsidRPr="00454A0F">
        <w:rPr>
          <w:rFonts w:ascii="Times New Roman" w:eastAsia="Calibri" w:hAnsi="Times New Roman" w:cs="Times New Roman"/>
          <w:b/>
          <w:sz w:val="18"/>
          <w:szCs w:val="18"/>
        </w:rPr>
        <w:t>фактор родительской беспечности!</w:t>
      </w:r>
      <w:r w:rsidRPr="00454A0F">
        <w:rPr>
          <w:rFonts w:ascii="Times New Roman" w:eastAsia="Calibri" w:hAnsi="Times New Roman" w:cs="Times New Roman"/>
          <w:sz w:val="18"/>
          <w:szCs w:val="18"/>
        </w:rPr>
        <w:t xml:space="preserve">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4A5435" w:rsidRPr="00454A0F" w:rsidRDefault="004A5435" w:rsidP="004A5435">
      <w:pPr>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Посмотрите на свой дом, все ли в нем безопасно?  А потом еще раз посмотрите, но уже глазами ребенка. Родители должны создать для детей безопасное пространство, в котором ребенок (любого возраста) даже не зная правил безопасности, не сможет получить травму. Для каждого возраста оно разное: когда ребенок еще даже не ползает – это его кроватка, как только начинает ползать и ходить – комната и вся квартира (дом), когда начинает играть на улице – двор и площадка, когда отпускаете одного в школу, в секции – маршрут следования.</w:t>
      </w:r>
    </w:p>
    <w:p w:rsidR="004A5435" w:rsidRPr="00454A0F" w:rsidRDefault="004A5435" w:rsidP="004A5435">
      <w:pPr>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Ежедневно показывайте ребенку личный пример безопасного поведения. Будьте рядом с ребенком, и тогда ваш ребенок всегда будет рядом с вами! </w:t>
      </w:r>
    </w:p>
    <w:p w:rsidR="004A5435" w:rsidRPr="00454A0F" w:rsidRDefault="004A5435" w:rsidP="004A5435">
      <w:pPr>
        <w:spacing w:line="240" w:lineRule="auto"/>
        <w:ind w:left="0" w:right="0" w:firstLine="0"/>
        <w:jc w:val="center"/>
        <w:rPr>
          <w:rFonts w:ascii="Times New Roman" w:eastAsia="Times New Roman" w:hAnsi="Times New Roman" w:cs="Times New Roman"/>
          <w:b/>
          <w:sz w:val="18"/>
          <w:szCs w:val="18"/>
          <w:lang w:eastAsia="ru-RU"/>
        </w:rPr>
      </w:pPr>
      <w:r w:rsidRPr="00454A0F">
        <w:rPr>
          <w:rFonts w:ascii="Times New Roman" w:eastAsia="Times New Roman" w:hAnsi="Times New Roman" w:cs="Times New Roman"/>
          <w:b/>
          <w:sz w:val="18"/>
          <w:szCs w:val="18"/>
          <w:lang w:eastAsia="ru-RU"/>
        </w:rPr>
        <w:t>Печная безопасность.</w:t>
      </w:r>
    </w:p>
    <w:p w:rsidR="004A5435" w:rsidRPr="00454A0F" w:rsidRDefault="004A5435" w:rsidP="004A5435">
      <w:pPr>
        <w:spacing w:line="240" w:lineRule="auto"/>
        <w:ind w:left="0" w:right="0" w:firstLine="567"/>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lastRenderedPageBreak/>
        <w:t xml:space="preserve">На лидирующую позицию в рейтинге пожаров в январе вырвались возгорания, произошедшие по причине нарушения правил пожарной безопасности при устройстве и эксплуатации печного отопления. </w:t>
      </w:r>
    </w:p>
    <w:p w:rsidR="004A5435" w:rsidRPr="00454A0F" w:rsidRDefault="004A5435" w:rsidP="004A5435">
      <w:pPr>
        <w:spacing w:line="240" w:lineRule="auto"/>
        <w:ind w:left="0" w:right="0" w:firstLine="567"/>
        <w:jc w:val="both"/>
        <w:rPr>
          <w:rFonts w:ascii="Times New Roman" w:eastAsia="Times New Roman" w:hAnsi="Times New Roman" w:cs="Times New Roman"/>
          <w:sz w:val="18"/>
          <w:szCs w:val="18"/>
          <w:lang w:eastAsia="ru-RU"/>
        </w:rPr>
      </w:pPr>
      <w:r w:rsidRPr="00454A0F">
        <w:rPr>
          <w:rFonts w:ascii="Times New Roman" w:eastAsia="Times New Roman" w:hAnsi="Times New Roman" w:cs="Times New Roman"/>
          <w:sz w:val="18"/>
          <w:szCs w:val="18"/>
          <w:lang w:eastAsia="ru-RU"/>
        </w:rPr>
        <w:t>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w:t>
      </w:r>
    </w:p>
    <w:p w:rsidR="004A5435" w:rsidRPr="00454A0F" w:rsidRDefault="004A5435" w:rsidP="004A5435">
      <w:pPr>
        <w:tabs>
          <w:tab w:val="left" w:pos="504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b/>
          <w:sz w:val="18"/>
          <w:szCs w:val="18"/>
        </w:rPr>
        <w:t xml:space="preserve">Чтобы тепло домашнего очага было безопасным, необходимо: </w:t>
      </w:r>
    </w:p>
    <w:p w:rsidR="004A5435" w:rsidRPr="00454A0F" w:rsidRDefault="004A5435" w:rsidP="004A5435">
      <w:pPr>
        <w:spacing w:line="240" w:lineRule="auto"/>
        <w:ind w:left="0" w:right="0" w:firstLine="567"/>
        <w:contextualSpacing/>
        <w:jc w:val="both"/>
        <w:rPr>
          <w:rFonts w:ascii="Times New Roman" w:eastAsia="Calibri" w:hAnsi="Times New Roman" w:cs="Times New Roman"/>
          <w:b/>
          <w:sz w:val="18"/>
          <w:szCs w:val="18"/>
        </w:rPr>
      </w:pPr>
      <w:r w:rsidRPr="00454A0F">
        <w:rPr>
          <w:rFonts w:ascii="Times New Roman" w:eastAsia="Calibri" w:hAnsi="Times New Roman" w:cs="Times New Roman"/>
          <w:sz w:val="18"/>
          <w:szCs w:val="18"/>
        </w:rPr>
        <w:t xml:space="preserve">Прочистить дымоход. Ведь скопившаяся в нем сажа не только ухудшает тягу, но и может впоследствии стать причиной возгорания. </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Печи, поверхности труб и стен, в которых проходят дымовые каналы, должны быть без трещин, а на чердаках – оштукатурены и побелены. При малейшем выходе дыма место трещины сразу становится заметным.</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Перед топочной дверцей должен быть прибит негорючий лист, располагаемый длинной его стороной вдоль печи. Подойдет плиточная или цементная основа. </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Нельзя топить печи с открытыми дверцами, применять для розжига горючие жидкости, а также использовать дрова, длина которых превышает размеры топки. </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Не складируйте одежду и другие предметы на печи и в непосредственной близости к отопительному прибору. </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Золу, шлак, уголь следует удалять в специально отведенное место, подальше от сгораемых строений;</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Не перекаливайте печь. Замените продолжительную топку 2-3 протапливаниями в день. </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Не оставляйте без присмотра топящиеся печи и не доверяйте топку детям. </w:t>
      </w:r>
    </w:p>
    <w:p w:rsidR="004A5435" w:rsidRPr="00454A0F" w:rsidRDefault="004A5435" w:rsidP="004A5435">
      <w:pPr>
        <w:spacing w:line="240" w:lineRule="auto"/>
        <w:ind w:left="0" w:right="0" w:firstLine="567"/>
        <w:contextualSpacing/>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Во избежание отравления угарным газом, не закрывайте заслонку печи, пока угли полностью не прогорят.</w:t>
      </w:r>
    </w:p>
    <w:p w:rsidR="004A5435" w:rsidRPr="00454A0F" w:rsidRDefault="004A5435" w:rsidP="004A5435">
      <w:pPr>
        <w:spacing w:line="240" w:lineRule="auto"/>
        <w:ind w:left="0" w:right="0" w:firstLine="567"/>
        <w:jc w:val="both"/>
        <w:rPr>
          <w:rFonts w:ascii="Times New Roman" w:eastAsia="Times New Roman" w:hAnsi="Times New Roman" w:cs="Times New Roman"/>
          <w:bCs/>
          <w:color w:val="000000"/>
          <w:sz w:val="18"/>
          <w:szCs w:val="18"/>
        </w:rPr>
      </w:pPr>
      <w:r w:rsidRPr="00454A0F">
        <w:rPr>
          <w:rFonts w:ascii="Times New Roman" w:eastAsia="Calibri" w:hAnsi="Times New Roman" w:cs="Times New Roman"/>
          <w:b/>
          <w:sz w:val="18"/>
          <w:szCs w:val="18"/>
        </w:rPr>
        <w:t>Пример:</w:t>
      </w:r>
      <w:r w:rsidRPr="00454A0F">
        <w:rPr>
          <w:rFonts w:ascii="Times New Roman" w:eastAsia="Times New Roman" w:hAnsi="Times New Roman" w:cs="Times New Roman"/>
          <w:color w:val="000000"/>
          <w:sz w:val="18"/>
          <w:szCs w:val="18"/>
        </w:rPr>
        <w:t>20 января в 22-52 в службу МЧС от прохожих поступило сообщение об открытом горении частного двухквартирного жилого дома по ул. Макарова в Могилеве. В ходе тушения пожара на полу без признаков жизни была обнаружена 46-летняя сожительница хозяина.</w:t>
      </w:r>
    </w:p>
    <w:p w:rsidR="004A5435" w:rsidRPr="00454A0F" w:rsidRDefault="004A5435" w:rsidP="004A5435">
      <w:pPr>
        <w:spacing w:line="240" w:lineRule="auto"/>
        <w:ind w:left="0" w:right="0" w:firstLine="567"/>
        <w:jc w:val="both"/>
        <w:rPr>
          <w:rFonts w:ascii="Times New Roman" w:eastAsia="Times New Roman" w:hAnsi="Times New Roman" w:cs="Times New Roman"/>
          <w:color w:val="000000"/>
          <w:sz w:val="18"/>
          <w:szCs w:val="18"/>
        </w:rPr>
      </w:pPr>
      <w:r w:rsidRPr="00454A0F">
        <w:rPr>
          <w:rFonts w:ascii="Times New Roman" w:eastAsia="Times New Roman" w:hAnsi="Times New Roman" w:cs="Times New Roman"/>
          <w:bCs/>
          <w:color w:val="000000"/>
          <w:sz w:val="18"/>
          <w:szCs w:val="18"/>
        </w:rPr>
        <w:t xml:space="preserve">Как выяснилось, в этот день к хозяину в гости пришёл товарищ, и мужчины проводили время за распитием спиртного, а ближе к вечеру уснули. </w:t>
      </w:r>
      <w:r w:rsidRPr="00454A0F">
        <w:rPr>
          <w:rFonts w:ascii="Times New Roman" w:eastAsia="Times New Roman" w:hAnsi="Times New Roman" w:cs="Times New Roman"/>
          <w:color w:val="000000"/>
          <w:sz w:val="18"/>
          <w:szCs w:val="18"/>
        </w:rPr>
        <w:t xml:space="preserve">Около 22.30 сожительница всех разбудила и сказала, что горит дом, после чего гость выбрался через окно на улицу, побежал к соседям за помощью, а хозяин вместе с сожительницей стали тушить пожар. </w:t>
      </w:r>
      <w:r w:rsidRPr="00454A0F">
        <w:rPr>
          <w:rFonts w:ascii="Times New Roman" w:eastAsia="Calibri" w:hAnsi="Times New Roman" w:cs="Times New Roman"/>
          <w:color w:val="000000"/>
          <w:sz w:val="18"/>
          <w:szCs w:val="18"/>
        </w:rPr>
        <w:t xml:space="preserve">И </w:t>
      </w:r>
      <w:r w:rsidRPr="00454A0F">
        <w:rPr>
          <w:rFonts w:ascii="Times New Roman" w:eastAsia="Times New Roman" w:hAnsi="Times New Roman" w:cs="Times New Roman"/>
          <w:color w:val="000000"/>
          <w:sz w:val="18"/>
          <w:szCs w:val="18"/>
        </w:rPr>
        <w:t xml:space="preserve">это промедление стоило женщине жизни. Хозяин получил ожоги 15 % тела. </w:t>
      </w:r>
    </w:p>
    <w:p w:rsidR="004A5435" w:rsidRPr="00454A0F" w:rsidRDefault="004A5435" w:rsidP="004A5435">
      <w:pPr>
        <w:shd w:val="clear" w:color="auto" w:fill="FFFFFF"/>
        <w:spacing w:line="240" w:lineRule="auto"/>
        <w:ind w:left="0" w:right="0" w:firstLine="567"/>
        <w:jc w:val="both"/>
        <w:rPr>
          <w:rFonts w:ascii="Times New Roman" w:eastAsia="Times New Roman" w:hAnsi="Times New Roman" w:cs="Times New Roman"/>
          <w:sz w:val="18"/>
          <w:szCs w:val="18"/>
        </w:rPr>
      </w:pPr>
      <w:r w:rsidRPr="00454A0F">
        <w:rPr>
          <w:rFonts w:ascii="Times New Roman" w:eastAsia="Times New Roman" w:hAnsi="Times New Roman" w:cs="Times New Roman"/>
          <w:sz w:val="18"/>
          <w:szCs w:val="18"/>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широкомасштабную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4A5435" w:rsidRPr="00454A0F" w:rsidRDefault="004A5435" w:rsidP="004A5435">
      <w:pPr>
        <w:spacing w:line="240" w:lineRule="auto"/>
        <w:ind w:left="0" w:right="0" w:firstLine="0"/>
        <w:jc w:val="center"/>
        <w:rPr>
          <w:rFonts w:ascii="Times New Roman" w:eastAsia="Times New Roman" w:hAnsi="Times New Roman" w:cs="Times New Roman"/>
          <w:b/>
          <w:sz w:val="18"/>
          <w:szCs w:val="18"/>
          <w:lang w:eastAsia="ru-RU"/>
        </w:rPr>
      </w:pPr>
      <w:r w:rsidRPr="00454A0F">
        <w:rPr>
          <w:rFonts w:ascii="Times New Roman" w:eastAsia="Times New Roman" w:hAnsi="Times New Roman" w:cs="Times New Roman"/>
          <w:b/>
          <w:sz w:val="18"/>
          <w:szCs w:val="18"/>
          <w:lang w:eastAsia="ru-RU"/>
        </w:rPr>
        <w:t>Электробезопасность.</w:t>
      </w:r>
    </w:p>
    <w:p w:rsidR="004A5435" w:rsidRPr="00454A0F" w:rsidRDefault="004A5435" w:rsidP="004A5435">
      <w:pPr>
        <w:spacing w:line="240" w:lineRule="auto"/>
        <w:ind w:left="0" w:right="0" w:firstLine="567"/>
        <w:jc w:val="both"/>
        <w:rPr>
          <w:rFonts w:ascii="Times New Roman" w:eastAsia="Times New Roman" w:hAnsi="Times New Roman" w:cs="Times New Roman"/>
          <w:sz w:val="18"/>
          <w:szCs w:val="18"/>
          <w:shd w:val="clear" w:color="auto" w:fill="FFFFFF"/>
          <w:lang w:eastAsia="ru-RU"/>
        </w:rPr>
      </w:pPr>
      <w:r w:rsidRPr="00454A0F">
        <w:rPr>
          <w:rFonts w:ascii="Times New Roman" w:eastAsia="Times New Roman" w:hAnsi="Times New Roman" w:cs="Times New Roman"/>
          <w:sz w:val="18"/>
          <w:szCs w:val="18"/>
          <w:shd w:val="clear" w:color="auto" w:fill="FFFFFF"/>
          <w:lang w:eastAsia="ru-RU"/>
        </w:rPr>
        <w:t xml:space="preserve">Сегодня трудно представить жизнь без электричества и электроприборов. Однако вместе с комфортом электроприборы могут стать и потенциальными источниками огненной опасности. </w:t>
      </w:r>
    </w:p>
    <w:p w:rsidR="004A5435" w:rsidRPr="00454A0F" w:rsidRDefault="004A5435" w:rsidP="004A5435">
      <w:pPr>
        <w:shd w:val="clear" w:color="auto" w:fill="FFFFFF"/>
        <w:spacing w:line="240" w:lineRule="auto"/>
        <w:ind w:left="0" w:right="0" w:firstLine="567"/>
        <w:jc w:val="both"/>
        <w:rPr>
          <w:rFonts w:ascii="Times New Roman" w:eastAsia="Times New Roman" w:hAnsi="Times New Roman" w:cs="Times New Roman"/>
          <w:sz w:val="18"/>
          <w:szCs w:val="18"/>
        </w:rPr>
      </w:pPr>
      <w:r w:rsidRPr="00454A0F">
        <w:rPr>
          <w:rFonts w:ascii="Times New Roman" w:eastAsia="Calibri" w:hAnsi="Times New Roman" w:cs="Times New Roman"/>
          <w:b/>
          <w:sz w:val="18"/>
          <w:szCs w:val="18"/>
        </w:rPr>
        <w:t xml:space="preserve">Пример: </w:t>
      </w:r>
      <w:r w:rsidRPr="00454A0F">
        <w:rPr>
          <w:rFonts w:ascii="Times New Roman" w:eastAsia="Times New Roman" w:hAnsi="Times New Roman" w:cs="Times New Roman"/>
          <w:sz w:val="18"/>
          <w:szCs w:val="18"/>
        </w:rPr>
        <w:t>Совсем не праздничным стал Старый Новый год для жильцов девятиэтажного жилого дома по ул. Октябрьской в Бобруйске. В ночь с 13 на 14 января 55-летняя жительница трехкомнатной квартиры проснулась от запаха гари.  В комнате, где спала ее 84-летняя мать, горела гирлянда на елке. Ситуация усугублялась тем, что пенсионерка не могла передвигаться самостоятельно.  Дочь перетащила ее в дальнюю от огня комнату, а сама бросилась за помощью к соседям. Спасатели с использованием масок на спасаемого вынесли из задымленного капкана пенсионерку и ее 85-летнего мужа, хозяина квартиры. Мужчина получил отравление продуктами горения, а женщина – термические ожоги 9 % тела (до сих пор в больнице в тяжёлом состоянии). Спасенные госпитализированы. Госпитализация понадобилась и их дочери, при попытке самостоятельно потушить горящую елку она получили 5 % ожоги.  В результате пожара повреждено имущество в комнате, закопчены стены и потолок в квартире. Предполагаемая причина пожара - короткое замыкание гирлянды.</w:t>
      </w:r>
    </w:p>
    <w:p w:rsidR="004A5435" w:rsidRPr="00454A0F" w:rsidRDefault="004A5435" w:rsidP="004A5435">
      <w:pPr>
        <w:tabs>
          <w:tab w:val="left" w:pos="9540"/>
        </w:tabs>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b/>
          <w:sz w:val="18"/>
          <w:szCs w:val="18"/>
        </w:rPr>
        <w:t xml:space="preserve">Пример: </w:t>
      </w:r>
      <w:r w:rsidRPr="00454A0F">
        <w:rPr>
          <w:rFonts w:ascii="Times New Roman" w:eastAsia="Calibri" w:hAnsi="Times New Roman" w:cs="Times New Roman"/>
          <w:sz w:val="18"/>
          <w:szCs w:val="18"/>
        </w:rPr>
        <w:t xml:space="preserve">29 января около полуночи в службу МЧС Бобруйска позвонили встревоженные жильцы пятиэтажного жилого дома по р-ту Геогриевскому и сообщили, что горит квартира на четвёртом этаже. Спустя считанные минуты спасатели прибыли к месту вызова: из окна шёл дым, создалось плотное задымление. Жильцы квартиры 59-летний мужчина и его 65-летняя жена получили отравление продуктами горения и были госпитализированы. Жители подъезда не пострадали, эвакуация не проводилась. Специалисты не исключают, что сбой в работе телевизора мог привести к возгоранию. </w:t>
      </w:r>
    </w:p>
    <w:p w:rsidR="004A5435" w:rsidRPr="00454A0F" w:rsidRDefault="004A5435" w:rsidP="004A5435">
      <w:pPr>
        <w:tabs>
          <w:tab w:val="left" w:pos="0"/>
        </w:tabs>
        <w:spacing w:line="240" w:lineRule="auto"/>
        <w:ind w:left="0" w:right="0" w:firstLine="567"/>
        <w:jc w:val="both"/>
        <w:rPr>
          <w:rFonts w:ascii="Times New Roman" w:eastAsia="Times New Roman" w:hAnsi="Times New Roman" w:cs="Times New Roman"/>
          <w:sz w:val="18"/>
          <w:szCs w:val="18"/>
        </w:rPr>
      </w:pPr>
      <w:r w:rsidRPr="00454A0F">
        <w:rPr>
          <w:rFonts w:ascii="Times New Roman" w:eastAsia="Times New Roman" w:hAnsi="Times New Roman" w:cs="Times New Roman"/>
          <w:sz w:val="18"/>
          <w:szCs w:val="18"/>
        </w:rPr>
        <w:t xml:space="preserve">Для того, чтобы не подсчитывать убытки после прохождения огненной стихии, </w:t>
      </w:r>
      <w:r w:rsidRPr="00454A0F">
        <w:rPr>
          <w:rFonts w:ascii="Times New Roman" w:eastAsia="Times New Roman" w:hAnsi="Times New Roman" w:cs="Times New Roman"/>
          <w:b/>
          <w:sz w:val="18"/>
          <w:szCs w:val="18"/>
        </w:rPr>
        <w:t>проверьте исправность электрооборудования</w:t>
      </w:r>
      <w:r w:rsidRPr="00454A0F">
        <w:rPr>
          <w:rFonts w:ascii="Times New Roman" w:eastAsia="Times New Roman" w:hAnsi="Times New Roman" w:cs="Times New Roman"/>
          <w:sz w:val="18"/>
          <w:szCs w:val="18"/>
        </w:rPr>
        <w:t xml:space="preserve">.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4A5435" w:rsidRPr="00454A0F" w:rsidRDefault="004A5435" w:rsidP="004A5435">
      <w:pPr>
        <w:tabs>
          <w:tab w:val="left" w:pos="0"/>
        </w:tabs>
        <w:spacing w:line="240" w:lineRule="auto"/>
        <w:ind w:left="0" w:right="0" w:firstLine="567"/>
        <w:jc w:val="both"/>
        <w:rPr>
          <w:rFonts w:ascii="Times New Roman" w:eastAsia="Times New Roman" w:hAnsi="Times New Roman" w:cs="Times New Roman"/>
          <w:b/>
          <w:sz w:val="18"/>
          <w:szCs w:val="18"/>
        </w:rPr>
      </w:pPr>
      <w:r w:rsidRPr="00454A0F">
        <w:rPr>
          <w:rFonts w:ascii="Times New Roman" w:eastAsia="Times New Roman" w:hAnsi="Times New Roman" w:cs="Times New Roman"/>
          <w:sz w:val="18"/>
          <w:szCs w:val="18"/>
        </w:rPr>
        <w:t xml:space="preserve">Одна из главных «заповедей» безопасности – не оставляйте включенные электроприборы без присмотра! </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b/>
          <w:sz w:val="18"/>
          <w:szCs w:val="18"/>
        </w:rPr>
      </w:pPr>
      <w:r w:rsidRPr="00454A0F">
        <w:rPr>
          <w:rFonts w:ascii="Times New Roman" w:eastAsia="Calibri" w:hAnsi="Times New Roman" w:cs="Times New Roman"/>
          <w:b/>
          <w:sz w:val="18"/>
          <w:szCs w:val="18"/>
        </w:rPr>
        <w:t>Автономный пожарный извещатель.</w:t>
      </w:r>
    </w:p>
    <w:p w:rsidR="004A5435" w:rsidRPr="00454A0F" w:rsidRDefault="004A5435" w:rsidP="004A5435">
      <w:pPr>
        <w:tabs>
          <w:tab w:val="left" w:pos="5040"/>
        </w:tabs>
        <w:spacing w:line="240" w:lineRule="auto"/>
        <w:ind w:left="0" w:right="0" w:firstLine="567"/>
        <w:jc w:val="both"/>
        <w:rPr>
          <w:rFonts w:ascii="Times New Roman" w:eastAsia="Calibri" w:hAnsi="Times New Roman" w:cs="Times New Roman"/>
          <w:sz w:val="18"/>
          <w:szCs w:val="18"/>
        </w:rPr>
      </w:pPr>
      <w:r w:rsidRPr="00454A0F">
        <w:rPr>
          <w:rFonts w:ascii="Times New Roman" w:eastAsia="Times New Roman" w:hAnsi="Times New Roman" w:cs="Times New Roman"/>
          <w:sz w:val="18"/>
          <w:szCs w:val="18"/>
        </w:rPr>
        <w:t>Для того, чтобы обезопасить свое жилье от пожаров, помимо строгого соблюдения правил безопасности, в каждой жилой комнате необходимо установить автономный пожарный извещатель</w:t>
      </w:r>
      <w:r w:rsidRPr="00454A0F">
        <w:rPr>
          <w:rFonts w:ascii="Times New Roman" w:eastAsia="Calibri" w:hAnsi="Times New Roman" w:cs="Times New Roman"/>
          <w:sz w:val="18"/>
          <w:szCs w:val="18"/>
        </w:rPr>
        <w:t>(далее АПИ)</w:t>
      </w:r>
      <w:r w:rsidRPr="00454A0F">
        <w:rPr>
          <w:rFonts w:ascii="Times New Roman" w:eastAsia="Times New Roman" w:hAnsi="Times New Roman" w:cs="Times New Roman"/>
          <w:sz w:val="18"/>
          <w:szCs w:val="18"/>
        </w:rPr>
        <w:t>.</w:t>
      </w:r>
      <w:r w:rsidRPr="00454A0F">
        <w:rPr>
          <w:rFonts w:ascii="Times New Roman" w:eastAsia="Calibri" w:hAnsi="Times New Roman" w:cs="Times New Roman"/>
          <w:sz w:val="18"/>
          <w:szCs w:val="18"/>
        </w:rPr>
        <w:t xml:space="preserve">АПИ, срабатывая на дым, начинает подавать мощный звуковой сигнал. Обнаружение пожара на ранней стадии позволяет спасти не только жизнь, но и снизить возможный ущерб, а в некоторых случаях и вовсе свести его к минимуму. </w:t>
      </w:r>
    </w:p>
    <w:p w:rsidR="004A5435" w:rsidRPr="00454A0F" w:rsidRDefault="004A5435" w:rsidP="004A5435">
      <w:pPr>
        <w:spacing w:line="240" w:lineRule="auto"/>
        <w:ind w:left="0" w:right="0" w:firstLine="567"/>
        <w:jc w:val="both"/>
        <w:rPr>
          <w:rFonts w:ascii="Times New Roman" w:eastAsia="Calibri" w:hAnsi="Times New Roman" w:cs="Times New Roman"/>
          <w:b/>
          <w:sz w:val="18"/>
          <w:szCs w:val="18"/>
        </w:rPr>
      </w:pPr>
      <w:r w:rsidRPr="00454A0F">
        <w:rPr>
          <w:rFonts w:ascii="Times New Roman" w:eastAsia="Calibri" w:hAnsi="Times New Roman" w:cs="Times New Roman"/>
          <w:b/>
          <w:sz w:val="18"/>
          <w:szCs w:val="18"/>
        </w:rPr>
        <w:t>В 2023 году в Республике благодаря АПИ спасено 67 человек, в том числе 17 детей. В Могилевской области спасено 7 человек, в том числе 1 ребёнок.</w:t>
      </w:r>
    </w:p>
    <w:p w:rsidR="004A5435" w:rsidRPr="00454A0F" w:rsidRDefault="004A5435" w:rsidP="004A5435">
      <w:pPr>
        <w:spacing w:line="240" w:lineRule="auto"/>
        <w:ind w:left="0" w:right="0" w:firstLine="567"/>
        <w:jc w:val="both"/>
        <w:rPr>
          <w:rFonts w:ascii="Times New Roman" w:eastAsia="Calibri" w:hAnsi="Times New Roman" w:cs="Times New Roman"/>
          <w:sz w:val="18"/>
          <w:szCs w:val="18"/>
        </w:rPr>
      </w:pPr>
      <w:r w:rsidRPr="00454A0F">
        <w:rPr>
          <w:rFonts w:ascii="Times New Roman" w:eastAsia="Calibri" w:hAnsi="Times New Roman" w:cs="Times New Roman"/>
          <w:sz w:val="18"/>
          <w:szCs w:val="18"/>
        </w:rPr>
        <w:t xml:space="preserve">В наступившем году АПИ уже также доказал свою эффективность. </w:t>
      </w:r>
    </w:p>
    <w:p w:rsidR="004A5435" w:rsidRPr="00454A0F" w:rsidRDefault="004A5435" w:rsidP="004A5435">
      <w:pPr>
        <w:tabs>
          <w:tab w:val="left" w:pos="0"/>
        </w:tabs>
        <w:spacing w:line="240" w:lineRule="auto"/>
        <w:ind w:left="0" w:right="0" w:firstLine="0"/>
        <w:jc w:val="center"/>
        <w:rPr>
          <w:rFonts w:ascii="Times New Roman" w:eastAsia="Calibri" w:hAnsi="Times New Roman" w:cs="Times New Roman"/>
          <w:b/>
          <w:sz w:val="18"/>
          <w:szCs w:val="18"/>
        </w:rPr>
      </w:pPr>
      <w:r w:rsidRPr="00454A0F">
        <w:rPr>
          <w:rFonts w:ascii="Times New Roman" w:eastAsia="Calibri" w:hAnsi="Times New Roman" w:cs="Times New Roman"/>
          <w:b/>
          <w:sz w:val="18"/>
          <w:szCs w:val="18"/>
        </w:rPr>
        <w:t>Лёд.</w:t>
      </w:r>
    </w:p>
    <w:p w:rsidR="004A5435" w:rsidRPr="00454A0F" w:rsidRDefault="004A5435" w:rsidP="004A5435">
      <w:pPr>
        <w:tabs>
          <w:tab w:val="left" w:pos="0"/>
        </w:tabs>
        <w:spacing w:line="240" w:lineRule="auto"/>
        <w:ind w:left="0" w:right="0" w:firstLine="567"/>
        <w:jc w:val="both"/>
        <w:rPr>
          <w:rFonts w:ascii="Times New Roman" w:eastAsia="Times New Roman" w:hAnsi="Times New Roman" w:cs="Times New Roman"/>
          <w:sz w:val="18"/>
          <w:szCs w:val="18"/>
        </w:rPr>
      </w:pPr>
      <w:r w:rsidRPr="00454A0F">
        <w:rPr>
          <w:rFonts w:ascii="Times New Roman" w:eastAsia="Calibri" w:hAnsi="Times New Roman" w:cs="Times New Roman"/>
          <w:sz w:val="18"/>
          <w:szCs w:val="18"/>
        </w:rPr>
        <w:t xml:space="preserve">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Тонкий лёд — это потенциальный источник опасности, который может привести к трагедии. </w:t>
      </w:r>
    </w:p>
    <w:p w:rsidR="004A5435" w:rsidRPr="00454A0F" w:rsidRDefault="004A5435" w:rsidP="004A5435">
      <w:pPr>
        <w:spacing w:line="240" w:lineRule="auto"/>
        <w:ind w:left="0" w:right="0" w:firstLine="567"/>
        <w:jc w:val="both"/>
        <w:rPr>
          <w:rFonts w:ascii="Times New Roman" w:eastAsia="Times New Roman" w:hAnsi="Times New Roman" w:cs="Times New Roman"/>
          <w:sz w:val="18"/>
          <w:szCs w:val="18"/>
        </w:rPr>
      </w:pPr>
      <w:r w:rsidRPr="00454A0F">
        <w:rPr>
          <w:rFonts w:ascii="Times New Roman" w:eastAsia="Times New Roman" w:hAnsi="Times New Roman" w:cs="Times New Roman"/>
          <w:b/>
          <w:bCs/>
          <w:sz w:val="18"/>
          <w:szCs w:val="18"/>
        </w:rPr>
        <w:lastRenderedPageBreak/>
        <w:t xml:space="preserve">Во избежание ЧС, усильте контроль за своими детьми, постоянно отслеживайте их местонахождение, </w:t>
      </w:r>
      <w:r w:rsidRPr="00454A0F">
        <w:rPr>
          <w:rFonts w:ascii="Times New Roman" w:eastAsia="Times New Roman" w:hAnsi="Times New Roman" w:cs="Times New Roman"/>
          <w:sz w:val="18"/>
          <w:szCs w:val="18"/>
        </w:rPr>
        <w:t>объясните опасность игр на водоемах, коварство кажущегося прочным льда. Сделайте все возможное во избежание беды.</w:t>
      </w:r>
    </w:p>
    <w:sectPr w:rsidR="004A5435" w:rsidRPr="00454A0F" w:rsidSect="004A5435">
      <w:headerReference w:type="default" r:id="rId8"/>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5518" w:rsidRDefault="00175518" w:rsidP="00344BD0">
      <w:pPr>
        <w:spacing w:line="240" w:lineRule="auto"/>
      </w:pPr>
      <w:r>
        <w:separator/>
      </w:r>
    </w:p>
  </w:endnote>
  <w:endnote w:type="continuationSeparator" w:id="1">
    <w:p w:rsidR="00175518" w:rsidRDefault="00175518" w:rsidP="00344BD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5518" w:rsidRDefault="00175518" w:rsidP="00344BD0">
      <w:pPr>
        <w:spacing w:line="240" w:lineRule="auto"/>
      </w:pPr>
      <w:r>
        <w:separator/>
      </w:r>
    </w:p>
  </w:footnote>
  <w:footnote w:type="continuationSeparator" w:id="1">
    <w:p w:rsidR="00175518" w:rsidRDefault="00175518" w:rsidP="00344BD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025532"/>
      <w:docPartObj>
        <w:docPartGallery w:val="Page Numbers (Top of Page)"/>
        <w:docPartUnique/>
      </w:docPartObj>
    </w:sdtPr>
    <w:sdtContent>
      <w:p w:rsidR="004A5435" w:rsidRDefault="0010084B">
        <w:pPr>
          <w:pStyle w:val="a4"/>
          <w:jc w:val="center"/>
        </w:pPr>
        <w:fldSimple w:instr="PAGE   \* MERGEFORMAT">
          <w:r w:rsidR="00C03D27">
            <w:rPr>
              <w:noProof/>
            </w:rPr>
            <w:t>10</w:t>
          </w:r>
        </w:fldSimple>
      </w:p>
    </w:sdtContent>
  </w:sdt>
  <w:p w:rsidR="004A5435" w:rsidRDefault="004A543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3CD32CC4"/>
    <w:multiLevelType w:val="hybridMultilevel"/>
    <w:tmpl w:val="A3E8793C"/>
    <w:lvl w:ilvl="0" w:tplc="68E2287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8A38EE"/>
    <w:multiLevelType w:val="hybridMultilevel"/>
    <w:tmpl w:val="3ED276F8"/>
    <w:lvl w:ilvl="0" w:tplc="A580AA82">
      <w:start w:val="1"/>
      <w:numFmt w:val="bullet"/>
      <w:pStyle w:val="a"/>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452E2FFA"/>
    <w:multiLevelType w:val="hybridMultilevel"/>
    <w:tmpl w:val="B270DECC"/>
    <w:lvl w:ilvl="0" w:tplc="0419000B">
      <w:start w:val="1"/>
      <w:numFmt w:val="bullet"/>
      <w:lvlText w:val=""/>
      <w:lvlJc w:val="left"/>
      <w:pPr>
        <w:ind w:left="1404" w:hanging="36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A754C0"/>
    <w:multiLevelType w:val="multilevel"/>
    <w:tmpl w:val="12768BF2"/>
    <w:lvl w:ilvl="0">
      <w:start w:val="2"/>
      <w:numFmt w:val="decimal"/>
      <w:lvlText w:val="%1"/>
      <w:lvlJc w:val="left"/>
      <w:pPr>
        <w:ind w:left="375" w:hanging="375"/>
      </w:pPr>
      <w:rPr>
        <w:rFonts w:hint="default"/>
      </w:rPr>
    </w:lvl>
    <w:lvl w:ilvl="1">
      <w:start w:val="2"/>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5790" w:hanging="1800"/>
      </w:pPr>
      <w:rPr>
        <w:rFonts w:hint="default"/>
      </w:rPr>
    </w:lvl>
    <w:lvl w:ilvl="8">
      <w:start w:val="1"/>
      <w:numFmt w:val="decimal"/>
      <w:lvlText w:val="%1.%2.%3.%4.%5.%6.%7.%8.%9"/>
      <w:lvlJc w:val="left"/>
      <w:pPr>
        <w:ind w:left="6720" w:hanging="2160"/>
      </w:pPr>
      <w:rPr>
        <w:rFonts w:hint="default"/>
      </w:rPr>
    </w:lvl>
  </w:abstractNum>
  <w:abstractNum w:abstractNumId="15">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8D37F3B"/>
    <w:multiLevelType w:val="hybridMultilevel"/>
    <w:tmpl w:val="288CED58"/>
    <w:lvl w:ilvl="0" w:tplc="CFF0ACA0">
      <w:start w:val="1"/>
      <w:numFmt w:val="decimal"/>
      <w:lvlText w:val="%1."/>
      <w:lvlJc w:val="left"/>
      <w:pPr>
        <w:ind w:left="72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0">
    <w:nsid w:val="7C075EC6"/>
    <w:multiLevelType w:val="hybridMultilevel"/>
    <w:tmpl w:val="14DA2F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0"/>
  </w:num>
  <w:num w:numId="3">
    <w:abstractNumId w:val="2"/>
  </w:num>
  <w:num w:numId="4">
    <w:abstractNumId w:val="0"/>
  </w:num>
  <w:num w:numId="5">
    <w:abstractNumId w:val="4"/>
  </w:num>
  <w:num w:numId="6">
    <w:abstractNumId w:val="21"/>
  </w:num>
  <w:num w:numId="7">
    <w:abstractNumId w:val="18"/>
  </w:num>
  <w:num w:numId="8">
    <w:abstractNumId w:val="3"/>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3"/>
  </w:num>
  <w:num w:numId="12">
    <w:abstractNumId w:val="6"/>
  </w:num>
  <w:num w:numId="13">
    <w:abstractNumId w:val="8"/>
  </w:num>
  <w:num w:numId="14">
    <w:abstractNumId w:val="5"/>
  </w:num>
  <w:num w:numId="15">
    <w:abstractNumId w:val="1"/>
  </w:num>
  <w:num w:numId="16">
    <w:abstractNumId w:val="7"/>
  </w:num>
  <w:num w:numId="17">
    <w:abstractNumId w:val="20"/>
  </w:num>
  <w:num w:numId="18">
    <w:abstractNumId w:val="12"/>
  </w:num>
  <w:num w:numId="19">
    <w:abstractNumId w:val="11"/>
  </w:num>
  <w:num w:numId="20">
    <w:abstractNumId w:val="14"/>
  </w:num>
  <w:num w:numId="21">
    <w:abstractNumId w:val="9"/>
  </w:num>
  <w:num w:numId="2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4A5435"/>
    <w:rsid w:val="0010084B"/>
    <w:rsid w:val="00175518"/>
    <w:rsid w:val="00344BD0"/>
    <w:rsid w:val="00454A0F"/>
    <w:rsid w:val="004A5435"/>
    <w:rsid w:val="004B0ED7"/>
    <w:rsid w:val="006F4065"/>
    <w:rsid w:val="009235C8"/>
    <w:rsid w:val="00C03D27"/>
    <w:rsid w:val="00C310AA"/>
    <w:rsid w:val="00D24163"/>
    <w:rsid w:val="00F776AA"/>
    <w:rsid w:val="00FB7A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40" w:lineRule="exact"/>
        <w:ind w:left="828" w:right="113"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0ED7"/>
  </w:style>
  <w:style w:type="paragraph" w:styleId="1">
    <w:name w:val="heading 1"/>
    <w:basedOn w:val="a0"/>
    <w:link w:val="10"/>
    <w:uiPriority w:val="9"/>
    <w:qFormat/>
    <w:rsid w:val="004A5435"/>
    <w:pPr>
      <w:spacing w:before="100" w:beforeAutospacing="1" w:after="100" w:afterAutospacing="1" w:line="240" w:lineRule="auto"/>
      <w:ind w:left="0" w:right="0" w:firstLine="0"/>
      <w:outlineLvl w:val="0"/>
    </w:pPr>
    <w:rPr>
      <w:rFonts w:ascii="Times New Roman" w:eastAsia="Times New Roman" w:hAnsi="Times New Roman" w:cs="Times New Roman"/>
      <w:b/>
      <w:bCs/>
      <w:kern w:val="36"/>
      <w:sz w:val="48"/>
      <w:szCs w:val="4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A5435"/>
    <w:rPr>
      <w:rFonts w:ascii="Times New Roman" w:eastAsia="Times New Roman" w:hAnsi="Times New Roman" w:cs="Times New Roman"/>
      <w:b/>
      <w:bCs/>
      <w:kern w:val="36"/>
      <w:sz w:val="48"/>
      <w:szCs w:val="48"/>
      <w:lang w:eastAsia="ru-RU"/>
    </w:rPr>
  </w:style>
  <w:style w:type="numbering" w:customStyle="1" w:styleId="11">
    <w:name w:val="Нет списка1"/>
    <w:next w:val="a3"/>
    <w:uiPriority w:val="99"/>
    <w:semiHidden/>
    <w:unhideWhenUsed/>
    <w:rsid w:val="004A5435"/>
  </w:style>
  <w:style w:type="paragraph" w:styleId="a4">
    <w:name w:val="header"/>
    <w:basedOn w:val="a0"/>
    <w:link w:val="a5"/>
    <w:uiPriority w:val="99"/>
    <w:unhideWhenUsed/>
    <w:rsid w:val="004A5435"/>
    <w:pPr>
      <w:tabs>
        <w:tab w:val="center" w:pos="4677"/>
        <w:tab w:val="right" w:pos="9355"/>
      </w:tabs>
      <w:spacing w:line="240" w:lineRule="auto"/>
      <w:ind w:left="0" w:right="0" w:firstLine="0"/>
    </w:pPr>
    <w:rPr>
      <w:rFonts w:ascii="Times New Roman" w:hAnsi="Times New Roman"/>
      <w:sz w:val="28"/>
    </w:rPr>
  </w:style>
  <w:style w:type="character" w:customStyle="1" w:styleId="a5">
    <w:name w:val="Верхний колонтитул Знак"/>
    <w:basedOn w:val="a1"/>
    <w:link w:val="a4"/>
    <w:uiPriority w:val="99"/>
    <w:rsid w:val="004A5435"/>
    <w:rPr>
      <w:rFonts w:ascii="Times New Roman" w:hAnsi="Times New Roman"/>
      <w:sz w:val="28"/>
    </w:rPr>
  </w:style>
  <w:style w:type="paragraph" w:styleId="a6">
    <w:name w:val="footer"/>
    <w:basedOn w:val="a0"/>
    <w:link w:val="a7"/>
    <w:uiPriority w:val="99"/>
    <w:unhideWhenUsed/>
    <w:rsid w:val="004A5435"/>
    <w:pPr>
      <w:tabs>
        <w:tab w:val="center" w:pos="4677"/>
        <w:tab w:val="right" w:pos="9355"/>
      </w:tabs>
      <w:spacing w:line="240" w:lineRule="auto"/>
      <w:ind w:left="0" w:right="0" w:firstLine="0"/>
    </w:pPr>
    <w:rPr>
      <w:rFonts w:ascii="Times New Roman" w:hAnsi="Times New Roman"/>
      <w:sz w:val="28"/>
    </w:rPr>
  </w:style>
  <w:style w:type="character" w:customStyle="1" w:styleId="a7">
    <w:name w:val="Нижний колонтитул Знак"/>
    <w:basedOn w:val="a1"/>
    <w:link w:val="a6"/>
    <w:uiPriority w:val="99"/>
    <w:rsid w:val="004A5435"/>
    <w:rPr>
      <w:rFonts w:ascii="Times New Roman" w:hAnsi="Times New Roman"/>
      <w:sz w:val="28"/>
    </w:rPr>
  </w:style>
  <w:style w:type="paragraph" w:styleId="a8">
    <w:name w:val="List Paragraph"/>
    <w:basedOn w:val="a0"/>
    <w:uiPriority w:val="34"/>
    <w:qFormat/>
    <w:rsid w:val="004A5435"/>
    <w:pPr>
      <w:spacing w:after="160" w:line="259" w:lineRule="auto"/>
      <w:ind w:left="720" w:right="0" w:firstLine="0"/>
      <w:contextualSpacing/>
    </w:pPr>
    <w:rPr>
      <w:rFonts w:ascii="Times New Roman" w:hAnsi="Times New Roman"/>
      <w:sz w:val="28"/>
    </w:rPr>
  </w:style>
  <w:style w:type="paragraph" w:styleId="a9">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0"/>
    <w:link w:val="aa"/>
    <w:uiPriority w:val="99"/>
    <w:unhideWhenUsed/>
    <w:qFormat/>
    <w:rsid w:val="004A5435"/>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paragraph" w:styleId="ab">
    <w:name w:val="Balloon Text"/>
    <w:basedOn w:val="a0"/>
    <w:link w:val="ac"/>
    <w:uiPriority w:val="99"/>
    <w:semiHidden/>
    <w:unhideWhenUsed/>
    <w:rsid w:val="004A5435"/>
    <w:pPr>
      <w:spacing w:line="240" w:lineRule="auto"/>
      <w:ind w:left="0" w:right="0" w:firstLine="0"/>
    </w:pPr>
    <w:rPr>
      <w:rFonts w:ascii="Segoe UI" w:hAnsi="Segoe UI" w:cs="Segoe UI"/>
      <w:sz w:val="18"/>
      <w:szCs w:val="18"/>
    </w:rPr>
  </w:style>
  <w:style w:type="character" w:customStyle="1" w:styleId="ac">
    <w:name w:val="Текст выноски Знак"/>
    <w:basedOn w:val="a1"/>
    <w:link w:val="ab"/>
    <w:uiPriority w:val="99"/>
    <w:semiHidden/>
    <w:rsid w:val="004A5435"/>
    <w:rPr>
      <w:rFonts w:ascii="Segoe UI" w:hAnsi="Segoe UI" w:cs="Segoe UI"/>
      <w:sz w:val="18"/>
      <w:szCs w:val="18"/>
    </w:rPr>
  </w:style>
  <w:style w:type="character" w:customStyle="1" w:styleId="12">
    <w:name w:val="Гиперссылка1"/>
    <w:basedOn w:val="a1"/>
    <w:uiPriority w:val="99"/>
    <w:unhideWhenUsed/>
    <w:rsid w:val="004A5435"/>
    <w:rPr>
      <w:color w:val="0563C1"/>
      <w:u w:val="single"/>
    </w:rPr>
  </w:style>
  <w:style w:type="table" w:customStyle="1" w:styleId="13">
    <w:name w:val="Сетка таблицы1"/>
    <w:basedOn w:val="a2"/>
    <w:next w:val="ad"/>
    <w:uiPriority w:val="39"/>
    <w:rsid w:val="004A5435"/>
    <w:pPr>
      <w:spacing w:line="240" w:lineRule="auto"/>
      <w:ind w:left="0" w:right="0" w:firstLine="0"/>
    </w:pPr>
    <w:rPr>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
    <w:name w:val="Основной текст (2)_"/>
    <w:link w:val="20"/>
    <w:uiPriority w:val="99"/>
    <w:locked/>
    <w:rsid w:val="004A5435"/>
    <w:rPr>
      <w:rFonts w:ascii="Batang" w:eastAsia="Batang" w:hAnsi="Batang" w:cs="Batang"/>
      <w:sz w:val="18"/>
      <w:szCs w:val="18"/>
      <w:shd w:val="clear" w:color="auto" w:fill="FFFFFF"/>
    </w:rPr>
  </w:style>
  <w:style w:type="paragraph" w:customStyle="1" w:styleId="20">
    <w:name w:val="Основной текст (2)"/>
    <w:basedOn w:val="a0"/>
    <w:link w:val="2"/>
    <w:uiPriority w:val="99"/>
    <w:rsid w:val="004A5435"/>
    <w:pPr>
      <w:shd w:val="clear" w:color="auto" w:fill="FFFFFF"/>
      <w:spacing w:before="240" w:line="252" w:lineRule="exact"/>
      <w:ind w:left="0" w:right="0" w:firstLine="0"/>
      <w:jc w:val="center"/>
    </w:pPr>
    <w:rPr>
      <w:rFonts w:ascii="Batang" w:eastAsia="Batang" w:hAnsi="Batang" w:cs="Batang"/>
      <w:sz w:val="18"/>
      <w:szCs w:val="18"/>
    </w:rPr>
  </w:style>
  <w:style w:type="paragraph" w:customStyle="1" w:styleId="14">
    <w:name w:val="Стиль1"/>
    <w:basedOn w:val="a0"/>
    <w:autoRedefine/>
    <w:qFormat/>
    <w:rsid w:val="004A5435"/>
    <w:pPr>
      <w:spacing w:line="280" w:lineRule="exact"/>
      <w:ind w:left="0" w:right="0" w:firstLine="0"/>
      <w:jc w:val="center"/>
    </w:pPr>
    <w:rPr>
      <w:rFonts w:ascii="Calibri" w:eastAsia="SimSun" w:hAnsi="Calibri" w:cs="Times New Roman"/>
      <w:lang w:eastAsia="ru-RU"/>
    </w:rPr>
  </w:style>
  <w:style w:type="character" w:customStyle="1" w:styleId="aa">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9"/>
    <w:uiPriority w:val="99"/>
    <w:locked/>
    <w:rsid w:val="004A5435"/>
    <w:rPr>
      <w:rFonts w:ascii="Times New Roman" w:eastAsia="Times New Roman" w:hAnsi="Times New Roman" w:cs="Times New Roman"/>
      <w:sz w:val="24"/>
      <w:szCs w:val="24"/>
      <w:lang w:eastAsia="ru-RU"/>
    </w:rPr>
  </w:style>
  <w:style w:type="character" w:styleId="ae">
    <w:name w:val="Emphasis"/>
    <w:basedOn w:val="a1"/>
    <w:uiPriority w:val="20"/>
    <w:qFormat/>
    <w:rsid w:val="004A5435"/>
    <w:rPr>
      <w:i/>
      <w:iCs/>
    </w:rPr>
  </w:style>
  <w:style w:type="paragraph" w:styleId="af">
    <w:name w:val="Body Text"/>
    <w:basedOn w:val="a0"/>
    <w:link w:val="af0"/>
    <w:rsid w:val="004A5435"/>
    <w:pPr>
      <w:spacing w:line="240" w:lineRule="auto"/>
      <w:ind w:left="0" w:right="0" w:firstLine="0"/>
      <w:jc w:val="both"/>
    </w:pPr>
    <w:rPr>
      <w:rFonts w:ascii="Times New Roman" w:eastAsia="Times New Roman" w:hAnsi="Times New Roman" w:cs="Times New Roman"/>
      <w:sz w:val="28"/>
      <w:szCs w:val="20"/>
      <w:lang w:eastAsia="ru-RU"/>
    </w:rPr>
  </w:style>
  <w:style w:type="character" w:customStyle="1" w:styleId="af0">
    <w:name w:val="Основной текст Знак"/>
    <w:basedOn w:val="a1"/>
    <w:link w:val="af"/>
    <w:rsid w:val="004A5435"/>
    <w:rPr>
      <w:rFonts w:ascii="Times New Roman" w:eastAsia="Times New Roman" w:hAnsi="Times New Roman" w:cs="Times New Roman"/>
      <w:sz w:val="28"/>
      <w:szCs w:val="20"/>
      <w:lang w:eastAsia="ru-RU"/>
    </w:rPr>
  </w:style>
  <w:style w:type="character" w:customStyle="1" w:styleId="UnresolvedMention">
    <w:name w:val="Unresolved Mention"/>
    <w:basedOn w:val="a1"/>
    <w:uiPriority w:val="99"/>
    <w:semiHidden/>
    <w:unhideWhenUsed/>
    <w:rsid w:val="004A5435"/>
    <w:rPr>
      <w:color w:val="605E5C"/>
      <w:shd w:val="clear" w:color="auto" w:fill="E1DFDD"/>
    </w:rPr>
  </w:style>
  <w:style w:type="paragraph" w:customStyle="1" w:styleId="15">
    <w:name w:val="Обычный + 15 пт"/>
    <w:aliases w:val="По ширине,Междустр.интервал:  точно 14 пт"/>
    <w:basedOn w:val="a0"/>
    <w:rsid w:val="004A5435"/>
    <w:pPr>
      <w:spacing w:line="240" w:lineRule="auto"/>
      <w:ind w:left="0" w:right="-6" w:firstLine="708"/>
      <w:jc w:val="both"/>
    </w:pPr>
    <w:rPr>
      <w:rFonts w:ascii="Times New Roman" w:eastAsia="Times New Roman" w:hAnsi="Times New Roman" w:cs="Times New Roman"/>
      <w:sz w:val="30"/>
      <w:szCs w:val="30"/>
      <w:lang w:eastAsia="ru-RU"/>
    </w:rPr>
  </w:style>
  <w:style w:type="paragraph" w:styleId="af1">
    <w:name w:val="footnote text"/>
    <w:basedOn w:val="a0"/>
    <w:link w:val="af2"/>
    <w:uiPriority w:val="99"/>
    <w:semiHidden/>
    <w:unhideWhenUsed/>
    <w:rsid w:val="004A5435"/>
    <w:pPr>
      <w:spacing w:line="240" w:lineRule="auto"/>
      <w:ind w:left="0" w:right="0" w:firstLine="0"/>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semiHidden/>
    <w:rsid w:val="004A5435"/>
    <w:rPr>
      <w:rFonts w:ascii="Times New Roman" w:eastAsia="Times New Roman" w:hAnsi="Times New Roman" w:cs="Times New Roman"/>
      <w:sz w:val="20"/>
      <w:szCs w:val="20"/>
      <w:lang w:eastAsia="ru-RU"/>
    </w:rPr>
  </w:style>
  <w:style w:type="character" w:styleId="af3">
    <w:name w:val="footnote reference"/>
    <w:uiPriority w:val="99"/>
    <w:semiHidden/>
    <w:unhideWhenUsed/>
    <w:rsid w:val="004A5435"/>
    <w:rPr>
      <w:vertAlign w:val="superscript"/>
    </w:rPr>
  </w:style>
  <w:style w:type="character" w:styleId="af4">
    <w:name w:val="Strong"/>
    <w:basedOn w:val="a1"/>
    <w:uiPriority w:val="22"/>
    <w:qFormat/>
    <w:rsid w:val="004A5435"/>
    <w:rPr>
      <w:b/>
      <w:bCs/>
    </w:rPr>
  </w:style>
  <w:style w:type="paragraph" w:customStyle="1" w:styleId="newncpi">
    <w:name w:val="newncpi"/>
    <w:basedOn w:val="a0"/>
    <w:rsid w:val="004A5435"/>
    <w:pPr>
      <w:spacing w:line="240" w:lineRule="auto"/>
      <w:ind w:left="0" w:right="0" w:firstLine="567"/>
      <w:jc w:val="both"/>
    </w:pPr>
    <w:rPr>
      <w:rFonts w:ascii="Times New Roman" w:eastAsia="Times New Roman" w:hAnsi="Times New Roman" w:cs="Times New Roman"/>
      <w:sz w:val="24"/>
      <w:szCs w:val="24"/>
      <w:lang w:eastAsia="ru-RU"/>
    </w:rPr>
  </w:style>
  <w:style w:type="character" w:customStyle="1" w:styleId="word-wrapper">
    <w:name w:val="word-wrapper"/>
    <w:basedOn w:val="a1"/>
    <w:rsid w:val="004A5435"/>
  </w:style>
  <w:style w:type="paragraph" w:customStyle="1" w:styleId="il-text-alignleft">
    <w:name w:val="il-text-align_left"/>
    <w:basedOn w:val="a0"/>
    <w:rsid w:val="004A5435"/>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character" w:customStyle="1" w:styleId="fake-non-breaking-space">
    <w:name w:val="fake-non-breaking-space"/>
    <w:basedOn w:val="a1"/>
    <w:rsid w:val="004A5435"/>
  </w:style>
  <w:style w:type="paragraph" w:customStyle="1" w:styleId="il-text-alignjustify">
    <w:name w:val="il-text-align_justify"/>
    <w:basedOn w:val="a0"/>
    <w:rsid w:val="004A5435"/>
    <w:pPr>
      <w:spacing w:before="100" w:beforeAutospacing="1" w:after="100" w:afterAutospacing="1" w:line="240" w:lineRule="auto"/>
      <w:ind w:left="0" w:right="0" w:firstLine="0"/>
    </w:pPr>
    <w:rPr>
      <w:rFonts w:ascii="Times New Roman" w:eastAsia="Times New Roman" w:hAnsi="Times New Roman" w:cs="Times New Roman"/>
      <w:sz w:val="24"/>
      <w:szCs w:val="24"/>
      <w:lang w:eastAsia="ru-RU"/>
    </w:rPr>
  </w:style>
  <w:style w:type="paragraph" w:customStyle="1" w:styleId="Arial">
    <w:name w:val="Arial (Осн)"/>
    <w:basedOn w:val="a0"/>
    <w:qFormat/>
    <w:rsid w:val="004A5435"/>
    <w:pPr>
      <w:spacing w:line="240" w:lineRule="auto"/>
      <w:ind w:left="0" w:right="0" w:firstLine="284"/>
      <w:jc w:val="both"/>
    </w:pPr>
    <w:rPr>
      <w:rFonts w:ascii="Arial" w:eastAsia="Calibri" w:hAnsi="Arial" w:cs="Arial"/>
      <w:sz w:val="21"/>
    </w:rPr>
  </w:style>
  <w:style w:type="paragraph" w:customStyle="1" w:styleId="Arial0">
    <w:name w:val="Arial (Пдзг.)"/>
    <w:basedOn w:val="a0"/>
    <w:qFormat/>
    <w:rsid w:val="004A5435"/>
    <w:pPr>
      <w:spacing w:line="240" w:lineRule="auto"/>
      <w:ind w:left="0" w:right="0" w:firstLine="0"/>
      <w:jc w:val="both"/>
    </w:pPr>
    <w:rPr>
      <w:rFonts w:ascii="Arial" w:eastAsia="Calibri" w:hAnsi="Arial" w:cs="Times New Roman"/>
      <w:b/>
      <w:sz w:val="21"/>
    </w:rPr>
  </w:style>
  <w:style w:type="paragraph" w:customStyle="1" w:styleId="a">
    <w:name w:val="Подсписок"/>
    <w:qFormat/>
    <w:rsid w:val="004A5435"/>
    <w:pPr>
      <w:numPr>
        <w:numId w:val="19"/>
      </w:numPr>
      <w:spacing w:line="240" w:lineRule="auto"/>
      <w:ind w:left="284" w:right="0" w:firstLine="284"/>
      <w:jc w:val="both"/>
    </w:pPr>
    <w:rPr>
      <w:rFonts w:ascii="Arial" w:eastAsia="Calibri" w:hAnsi="Arial" w:cs="Arial"/>
      <w:sz w:val="20"/>
    </w:rPr>
  </w:style>
  <w:style w:type="paragraph" w:styleId="af5">
    <w:name w:val="Body Text Indent"/>
    <w:basedOn w:val="a0"/>
    <w:link w:val="af6"/>
    <w:rsid w:val="004A5435"/>
    <w:pPr>
      <w:spacing w:after="120" w:line="240" w:lineRule="auto"/>
      <w:ind w:left="283" w:right="0" w:firstLine="0"/>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1"/>
    <w:link w:val="af5"/>
    <w:rsid w:val="004A5435"/>
    <w:rPr>
      <w:rFonts w:ascii="Times New Roman" w:eastAsia="Times New Roman" w:hAnsi="Times New Roman" w:cs="Times New Roman"/>
      <w:sz w:val="24"/>
      <w:szCs w:val="24"/>
      <w:lang w:eastAsia="ru-RU"/>
    </w:rPr>
  </w:style>
  <w:style w:type="paragraph" w:customStyle="1" w:styleId="ConsPlusNormal">
    <w:name w:val="ConsPlusNormal"/>
    <w:rsid w:val="004A5435"/>
    <w:pPr>
      <w:widowControl w:val="0"/>
      <w:autoSpaceDE w:val="0"/>
      <w:autoSpaceDN w:val="0"/>
      <w:spacing w:line="240" w:lineRule="auto"/>
      <w:ind w:left="0" w:right="0" w:firstLine="0"/>
    </w:pPr>
    <w:rPr>
      <w:rFonts w:ascii="Times New Roman" w:eastAsia="Calibri" w:hAnsi="Times New Roman" w:cs="Times New Roman"/>
      <w:sz w:val="24"/>
      <w:szCs w:val="24"/>
      <w:lang w:eastAsia="ru-RU"/>
    </w:rPr>
  </w:style>
  <w:style w:type="paragraph" w:customStyle="1" w:styleId="16">
    <w:name w:val="Обычный1"/>
    <w:rsid w:val="004A5435"/>
    <w:pPr>
      <w:spacing w:line="240" w:lineRule="auto"/>
      <w:ind w:left="0" w:right="0" w:firstLine="0"/>
    </w:pPr>
    <w:rPr>
      <w:rFonts w:ascii="Times New Roman" w:eastAsia="Times New Roman" w:hAnsi="Times New Roman" w:cs="Times New Roman"/>
      <w:snapToGrid w:val="0"/>
      <w:sz w:val="20"/>
      <w:szCs w:val="20"/>
      <w:lang w:eastAsia="ru-RU"/>
    </w:rPr>
  </w:style>
  <w:style w:type="paragraph" w:customStyle="1" w:styleId="17">
    <w:name w:val="Без интервала1"/>
    <w:next w:val="af7"/>
    <w:uiPriority w:val="1"/>
    <w:qFormat/>
    <w:rsid w:val="004A5435"/>
    <w:pPr>
      <w:spacing w:line="240" w:lineRule="auto"/>
      <w:ind w:left="0" w:right="0" w:firstLine="0"/>
    </w:pPr>
    <w:rPr>
      <w:rFonts w:eastAsia="Times New Roman"/>
      <w:lang w:eastAsia="ru-RU"/>
    </w:rPr>
  </w:style>
  <w:style w:type="character" w:styleId="af8">
    <w:name w:val="Hyperlink"/>
    <w:basedOn w:val="a1"/>
    <w:uiPriority w:val="99"/>
    <w:semiHidden/>
    <w:unhideWhenUsed/>
    <w:rsid w:val="004A5435"/>
    <w:rPr>
      <w:color w:val="0000FF" w:themeColor="hyperlink"/>
      <w:u w:val="single"/>
    </w:rPr>
  </w:style>
  <w:style w:type="table" w:styleId="ad">
    <w:name w:val="Table Grid"/>
    <w:basedOn w:val="a2"/>
    <w:uiPriority w:val="59"/>
    <w:rsid w:val="004A5435"/>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7">
    <w:name w:val="No Spacing"/>
    <w:uiPriority w:val="1"/>
    <w:qFormat/>
    <w:rsid w:val="004A5435"/>
    <w:pPr>
      <w:spacing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BAE8D-6026-4E73-9C4F-83DD252DE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9444</Words>
  <Characters>53831</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Шуликова Яна Михайловна</dc:creator>
  <cp:lastModifiedBy>Шуликова Яна Михайловна</cp:lastModifiedBy>
  <cp:revision>4</cp:revision>
  <dcterms:created xsi:type="dcterms:W3CDTF">2024-02-12T05:12:00Z</dcterms:created>
  <dcterms:modified xsi:type="dcterms:W3CDTF">2024-02-12T09:14:00Z</dcterms:modified>
</cp:coreProperties>
</file>