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B" w:rsidRPr="00C31213" w:rsidRDefault="009D776A" w:rsidP="00C56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Всемирный </w:t>
      </w:r>
      <w:r w:rsidR="00C5635B"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ень</w:t>
      </w:r>
      <w:r w:rsidR="00C5635B"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охраны труда</w:t>
      </w:r>
    </w:p>
    <w:p w:rsidR="00C5635B" w:rsidRPr="00C31213" w:rsidRDefault="00C5635B" w:rsidP="00C56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5635B" w:rsidRPr="005358CD" w:rsidRDefault="00C5635B" w:rsidP="00C56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358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Тема Всемирного дня в 2022 году</w:t>
      </w:r>
      <w:r w:rsidR="00193907" w:rsidRPr="00193907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193907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– </w:t>
      </w:r>
      <w:r w:rsidR="00193907" w:rsidRPr="00567BC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Об</w:t>
      </w:r>
      <w:r w:rsidRPr="00C3121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щими усилиями сформировать позитивную культуру охраны труда.</w:t>
      </w:r>
    </w:p>
    <w:p w:rsidR="00C5635B" w:rsidRPr="00C31213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Всемирный день охраны труда</w:t>
      </w:r>
      <w:r w:rsidRPr="00876D9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отмечается 28 апреля 2022 года, его главная тема –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C5635B" w:rsidRPr="00C31213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</w:t>
      </w:r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:rsidR="00C5635B" w:rsidRPr="00C31213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</w:t>
      </w:r>
      <w:proofErr w:type="gramStart"/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до</w:t>
      </w:r>
      <w:proofErr w:type="gramEnd"/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ее</w:t>
      </w:r>
      <w:proofErr w:type="gramEnd"/>
      <w:r w:rsidRPr="00C3121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На рабочем месте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высокая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культура охраны труда – это культура, в которой право на безопасную и здоровую рабочую среду ценится и поощряется как 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уководством, так и работниками. 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Позитивная культура охраны труда строится посредством значимого участия всех сторон в постоянном повышени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 безопасности и гигиены труда. 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На рабочем месте с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высокой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культурой охраны труда работники чувствуют себя комфортно, сообщая о возможных рисках или опасностях в области охраны труда, а руководство активно сотрудничает с работниками для поиска подходящих, эф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фективных и устойчивых решений. 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Это требует открытого общения и диалога, построенного на </w:t>
      </w:r>
      <w:proofErr w:type="gramStart"/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доверии</w:t>
      </w:r>
      <w:proofErr w:type="gramEnd"/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и взаимном уважении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C5635B" w:rsidRPr="00771FBE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В целом сегодня во всем мире вопрос безопасности на производстве воспринимается как одна из важнейших тем сферы труда. Основной тезис</w:t>
      </w:r>
      <w:r w:rsidR="00FE1C7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 </w:t>
      </w:r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– достойный труд должен быть безопасным. </w:t>
      </w:r>
    </w:p>
    <w:p w:rsidR="00C5635B" w:rsidRPr="00C31213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Однако, к сожалению, травматизм на </w:t>
      </w:r>
      <w:proofErr w:type="gramStart"/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производстве</w:t>
      </w:r>
      <w:proofErr w:type="gramEnd"/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пока еще повседневность практически для всех стран. 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Поскольку мы продолжаем сталкива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ть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ся с постоянными рисками в области охраны труда, мы должны продолжать двигаться к созданию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высокой </w:t>
      </w:r>
      <w:r w:rsidRPr="00A43D3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культуры безопасности и здоровья на всех уровнях.</w:t>
      </w:r>
    </w:p>
    <w:p w:rsidR="00C5635B" w:rsidRPr="00603C91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03C9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eastAsia="ru-RU"/>
        </w:rPr>
        <w:t>К основополагающим правам граждан,</w:t>
      </w:r>
      <w:r w:rsidRPr="00603C9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603C9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eastAsia="ru-RU"/>
        </w:rPr>
        <w:t>гарантированным Конституцией Республики Беларусь,</w:t>
      </w:r>
      <w:r w:rsidRPr="00603C9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603C9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относятся </w:t>
      </w:r>
      <w:r w:rsidRPr="00603C91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право на труд, справедливое вознаграждение за него, а также на здоровые и безопасные условия труда.</w:t>
      </w:r>
    </w:p>
    <w:p w:rsidR="00C5635B" w:rsidRPr="00603C91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03C91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В целях реализации данных прав в республике сформирована соответствующая законодательная база, регламентирующая права и обязанности, как нанимателей (работодателей), так и работников (работающих). Ее основу образуют Трудовой кодекс Республики Беларусь, Закон Республики Беларусь «Об охране труда», акты Главы государства, регулирующие трудовые и связанные с ними отношения, а также принятые в их развитие нормативные правовые акты. 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Законом Республики Беларусь «Об охране труда» определены основные направления государственной политики в области охраны труда.</w:t>
      </w:r>
    </w:p>
    <w:p w:rsidR="00C5635B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Взаимодействие республиканских органов государственного управления, профессиональных союзов и работодателей является одним их основных направлений государственной политики в области охраны труда. </w:t>
      </w:r>
      <w:proofErr w:type="gramStart"/>
      <w:r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Такое взаимодействие осуществляется, в первую очередь, в рамках реализации Генерального соглашения между Правительством Республики Беларусь, республиканскими объединениями нанимателей и профсоюзов. 19 декабря 2018 г. было заключено Генеральное соглашение между Правительством Республики Беларусь и республиканскими объединениями нанимателей и профсоюзов на 2019 - 2021 годы (</w:t>
      </w:r>
      <w:r w:rsidR="007D5F5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далее – Генеральное с</w:t>
      </w:r>
      <w:r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оглашение)</w:t>
      </w:r>
      <w:r w:rsidR="007D5F5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 срок действия которого продлен на 2022-2024 годы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  <w:proofErr w:type="gramEnd"/>
    </w:p>
    <w:p w:rsidR="007D5F5E" w:rsidRPr="00CC0556" w:rsidRDefault="007D5F5E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</w:t>
      </w: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ыполнение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Генерального соглашения</w:t>
      </w: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регулярно рассматривается на </w:t>
      </w:r>
      <w:proofErr w:type="gramStart"/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заседаниях</w:t>
      </w:r>
      <w:proofErr w:type="gramEnd"/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Национального совета по трудовым и социальным вопросам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C5635B" w:rsidRPr="00082A98" w:rsidRDefault="007D5F5E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целях выполнения Генерального с</w:t>
      </w:r>
      <w:r w:rsidR="00C5635B"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оглашени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я</w:t>
      </w:r>
      <w:r w:rsidR="00C5635B"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проекты нормативных правовых актов, регулирующих вопросы условий и охраны труда работников, направляются в Федерацию профсоюзов Беларуси для рассмотрения и внесения предложений. Представители профсоюзов привлекались к подготовке и доработке законопроекта «О внесении </w:t>
      </w:r>
      <w:r w:rsidR="00C5635B" w:rsidRPr="00082A9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изменений и дополнений в Закон Республики Беларусь «Об охране труда».</w:t>
      </w:r>
    </w:p>
    <w:p w:rsidR="00C5635B" w:rsidRPr="001D72F5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Республике Беларусь выстроена четкая система коллективно-договорного регулирования трудовых отношений.</w:t>
      </w:r>
    </w:p>
    <w:p w:rsidR="00C5635B" w:rsidRPr="001D72F5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На основе Генерального соглашения заключаются отраслевые (тарифные) и местные (территориальные) соглашения, оговаривающие темпы экономического развития, социальные гарантии работникам отдельных отраслей и регионов. В эти соглашения, как правило, закладываются еще более высокие гарантии для работников. На уровне предприятий заключаются коллективные договоры между первичной профсоюзной организацией и нанимателем.</w:t>
      </w:r>
    </w:p>
    <w:p w:rsidR="00C5635B" w:rsidRPr="001D72F5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Значение коллективных договоров с каждым годом возрастает, так как именно благодаря этой форме взаимодействия профсоюзов и нанимателей решаются многие вопросы защиты трудовых прав и социально-экономических интересов работников.</w:t>
      </w:r>
    </w:p>
    <w:p w:rsidR="00C5635B" w:rsidRPr="001D72F5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 состоянию на 1 января 2021 г. в отраслях экономики республики заключено 17,1 тыс. коллективных договоров (в том числе в 202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1</w:t>
      </w: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году заключены впервые 399 коллективных договоров), действие которых распространяется на 18,5 тыс. организаций.</w:t>
      </w:r>
    </w:p>
    <w:p w:rsidR="00C5635B" w:rsidRDefault="00C5635B" w:rsidP="00C56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Генеральное соглашение определ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ило</w:t>
      </w:r>
      <w:r w:rsidRPr="001D72F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согласованные позиции Сторон по основным направлениям регулирования социально-трудовых отношений в ходе проведения социально-экономической политики и совместные действия по его реализации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603C91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Работа по охране труда, профилактике производственного травматизма дает результат, когда проводится на системной основе.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Стороны </w:t>
      </w:r>
      <w:r w:rsidR="007D5F5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Генерального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оглашения договорились </w:t>
      </w:r>
      <w:r w:rsidRPr="00B3744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способствовать внедрению и совершенствованию созданных в организациях систем управления охраной труда, обеспечивающих идентификацию опасностей, оценку</w:t>
      </w:r>
      <w:r w:rsidRPr="00B3744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B3744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профессиональных рисков, определение мер управления профессиональными рисками и анализ их результативности, разработке и реализации мероприятий по 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лучшению условий и охраны труда. 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Создана соответствующая законодательная база.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уровне.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Кроме того, при разработке систем управления охраной труда можно руководствоваться государственным стандартом </w:t>
      </w:r>
      <w:r w:rsidRPr="0043154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eastAsia="ru-RU"/>
        </w:rPr>
        <w:t>СТБ ISO 45001-2020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или межгосударственным стандартом </w:t>
      </w:r>
      <w:r w:rsidRPr="007B2BC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ГОСТ 12.0.230.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1</w:t>
      </w:r>
      <w:r w:rsidRPr="007B2BC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-2015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</w:t>
      </w:r>
      <w:r w:rsidRPr="00092D6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недрение в организациях систем управления охраной труда, обеспечивающих оценку профессиональных рисков, разработку и реализацию мероприятий по улучшению условий и охраны труда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 xml:space="preserve">одним из </w:t>
      </w:r>
      <w:r w:rsidRPr="00092D6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показателей выполнения мероприятий</w:t>
      </w:r>
      <w:r w:rsidRPr="00680AF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092D6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Государственной программы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</w:p>
    <w:p w:rsidR="00C5635B" w:rsidRPr="00092D65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</w:pPr>
      <w:proofErr w:type="spellStart"/>
      <w:r w:rsidRPr="00092D6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092D6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>. Согласно данным ведомственной отчетности «Отчет о реализации мероприятий по выполнению задачи 4 «Улучшение условий и охраны труда» комплекса мероприятий Государственной программы «Рынок труда и содействие занятости» на 2021 - 2025 годы» в 2021 году системы управления охраной труда внедрены в 81,2 процента организаций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 с численностью более 16 человек</w:t>
      </w:r>
      <w:r w:rsidRPr="00092D6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. </w:t>
      </w:r>
    </w:p>
    <w:p w:rsidR="00C5635B" w:rsidRDefault="00C5635B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К</w:t>
      </w:r>
      <w:r w:rsidRPr="00092D6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2025 году такие системы должны быть в 100 процентах организаций.</w:t>
      </w:r>
    </w:p>
    <w:p w:rsidR="0004674F" w:rsidRPr="0004674F" w:rsidRDefault="0004674F" w:rsidP="00C5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sectPr w:rsidR="0004674F" w:rsidRPr="0004674F" w:rsidSect="00FE1C7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D" w:rsidRDefault="0063142D" w:rsidP="00FE1C7E">
      <w:pPr>
        <w:spacing w:after="0" w:line="240" w:lineRule="auto"/>
      </w:pPr>
      <w:r>
        <w:separator/>
      </w:r>
    </w:p>
  </w:endnote>
  <w:endnote w:type="continuationSeparator" w:id="0">
    <w:p w:rsidR="0063142D" w:rsidRDefault="0063142D" w:rsidP="00FE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D" w:rsidRDefault="0063142D" w:rsidP="00FE1C7E">
      <w:pPr>
        <w:spacing w:after="0" w:line="240" w:lineRule="auto"/>
      </w:pPr>
      <w:r>
        <w:separator/>
      </w:r>
    </w:p>
  </w:footnote>
  <w:footnote w:type="continuationSeparator" w:id="0">
    <w:p w:rsidR="0063142D" w:rsidRDefault="0063142D" w:rsidP="00FE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1C7E" w:rsidRPr="00FE1C7E" w:rsidRDefault="00AC6809" w:rsidP="00FE1C7E">
        <w:pPr>
          <w:pStyle w:val="a6"/>
          <w:jc w:val="center"/>
          <w:rPr>
            <w:rFonts w:ascii="Times New Roman" w:hAnsi="Times New Roman" w:cs="Times New Roman"/>
          </w:rPr>
        </w:pPr>
        <w:r w:rsidRPr="00FE1C7E">
          <w:rPr>
            <w:rFonts w:ascii="Times New Roman" w:hAnsi="Times New Roman" w:cs="Times New Roman"/>
          </w:rPr>
          <w:fldChar w:fldCharType="begin"/>
        </w:r>
        <w:r w:rsidR="00FE1C7E" w:rsidRPr="00FE1C7E">
          <w:rPr>
            <w:rFonts w:ascii="Times New Roman" w:hAnsi="Times New Roman" w:cs="Times New Roman"/>
          </w:rPr>
          <w:instrText>PAGE   \* MERGEFORMAT</w:instrText>
        </w:r>
        <w:r w:rsidRPr="00FE1C7E">
          <w:rPr>
            <w:rFonts w:ascii="Times New Roman" w:hAnsi="Times New Roman" w:cs="Times New Roman"/>
          </w:rPr>
          <w:fldChar w:fldCharType="separate"/>
        </w:r>
        <w:r w:rsidR="009D776A">
          <w:rPr>
            <w:rFonts w:ascii="Times New Roman" w:hAnsi="Times New Roman" w:cs="Times New Roman"/>
            <w:noProof/>
          </w:rPr>
          <w:t>2</w:t>
        </w:r>
        <w:r w:rsidRPr="00FE1C7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5B"/>
    <w:rsid w:val="0004674F"/>
    <w:rsid w:val="00193907"/>
    <w:rsid w:val="00280424"/>
    <w:rsid w:val="002D45CE"/>
    <w:rsid w:val="00313044"/>
    <w:rsid w:val="00386742"/>
    <w:rsid w:val="004208C4"/>
    <w:rsid w:val="00567BC4"/>
    <w:rsid w:val="0063142D"/>
    <w:rsid w:val="0065779B"/>
    <w:rsid w:val="006A6A31"/>
    <w:rsid w:val="007D5F5E"/>
    <w:rsid w:val="00871DD1"/>
    <w:rsid w:val="00984D00"/>
    <w:rsid w:val="009D776A"/>
    <w:rsid w:val="00A37AF1"/>
    <w:rsid w:val="00A430DD"/>
    <w:rsid w:val="00AC6809"/>
    <w:rsid w:val="00C5635B"/>
    <w:rsid w:val="00CD7162"/>
    <w:rsid w:val="00D74D79"/>
    <w:rsid w:val="00E1276F"/>
    <w:rsid w:val="00E34531"/>
    <w:rsid w:val="00F27BA3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7E"/>
  </w:style>
  <w:style w:type="paragraph" w:styleId="a8">
    <w:name w:val="footer"/>
    <w:basedOn w:val="a"/>
    <w:link w:val="a9"/>
    <w:uiPriority w:val="99"/>
    <w:unhideWhenUsed/>
    <w:rsid w:val="00FE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7E"/>
  </w:style>
  <w:style w:type="paragraph" w:styleId="a8">
    <w:name w:val="footer"/>
    <w:basedOn w:val="a"/>
    <w:link w:val="a9"/>
    <w:uiPriority w:val="99"/>
    <w:unhideWhenUsed/>
    <w:rsid w:val="00FE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Карчевский Иван Александрович</dc:creator>
  <cp:lastModifiedBy>UserPc</cp:lastModifiedBy>
  <cp:revision>3</cp:revision>
  <dcterms:created xsi:type="dcterms:W3CDTF">2022-04-22T11:43:00Z</dcterms:created>
  <dcterms:modified xsi:type="dcterms:W3CDTF">2022-04-22T11:48:00Z</dcterms:modified>
</cp:coreProperties>
</file>