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9F" w:rsidRPr="005E1D9F" w:rsidRDefault="005E1D9F" w:rsidP="005E1D9F">
      <w:pPr>
        <w:spacing w:after="0" w:line="280" w:lineRule="exact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5E1D9F">
        <w:rPr>
          <w:rFonts w:ascii="Times New Roman" w:hAnsi="Times New Roman" w:cs="Times New Roman"/>
          <w:b/>
          <w:bCs/>
          <w:sz w:val="30"/>
          <w:szCs w:val="30"/>
        </w:rPr>
        <w:t>Об отражении сведений о льготах по экологическому налогу за выбросы загрязняющих веществ в атмосферный воздух, сброс сточных вод в окружающую среду</w:t>
      </w:r>
    </w:p>
    <w:p w:rsidR="005E1D9F" w:rsidRPr="00642A45" w:rsidRDefault="005E1D9F" w:rsidP="0000092D">
      <w:pPr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5E1D9F" w:rsidRDefault="00566F37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соблюдения плательщиками порядка заполнения приложения 1 «Сведения о размере и составе использованных льгот» (далее – справка о льготах) к налоговым декларациям (расчетам) по экологическому налогу </w:t>
      </w:r>
      <w:r w:rsidR="005E1D9F" w:rsidRPr="00EA1A16">
        <w:rPr>
          <w:rFonts w:ascii="Times New Roman" w:hAnsi="Times New Roman" w:cs="Times New Roman"/>
          <w:b/>
          <w:sz w:val="30"/>
          <w:szCs w:val="30"/>
        </w:rPr>
        <w:t>за выбросы загрязняющих веществ в атмосферный воздух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и </w:t>
      </w:r>
      <w:r w:rsidR="005E1D9F" w:rsidRPr="00EA1A16">
        <w:rPr>
          <w:rFonts w:ascii="Times New Roman" w:hAnsi="Times New Roman" w:cs="Times New Roman"/>
          <w:b/>
          <w:sz w:val="30"/>
          <w:szCs w:val="30"/>
        </w:rPr>
        <w:t>сброс сточных вод в окружающую среду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(далее – налоговые декларации по экологическому налогу) </w:t>
      </w:r>
      <w:r w:rsidR="00A968D9" w:rsidRPr="00EA1A16">
        <w:rPr>
          <w:rFonts w:ascii="Times New Roman" w:hAnsi="Times New Roman" w:cs="Times New Roman"/>
          <w:sz w:val="30"/>
          <w:szCs w:val="30"/>
        </w:rPr>
        <w:t>Министерство</w:t>
      </w:r>
      <w:r w:rsidR="00A968D9">
        <w:rPr>
          <w:rFonts w:ascii="Times New Roman" w:hAnsi="Times New Roman" w:cs="Times New Roman"/>
          <w:sz w:val="30"/>
          <w:szCs w:val="30"/>
        </w:rPr>
        <w:t>м</w:t>
      </w:r>
      <w:r w:rsidR="00A968D9" w:rsidRPr="00EA1A16">
        <w:rPr>
          <w:rFonts w:ascii="Times New Roman" w:hAnsi="Times New Roman" w:cs="Times New Roman"/>
          <w:sz w:val="30"/>
          <w:szCs w:val="30"/>
        </w:rPr>
        <w:t xml:space="preserve"> по налогам и сборам </w:t>
      </w:r>
      <w:r w:rsidR="00A968D9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5E1D9F" w:rsidRPr="00EA1A16">
        <w:rPr>
          <w:rFonts w:ascii="Times New Roman" w:hAnsi="Times New Roman" w:cs="Times New Roman"/>
          <w:sz w:val="30"/>
          <w:szCs w:val="30"/>
        </w:rPr>
        <w:t>разъясн</w:t>
      </w:r>
      <w:r w:rsidR="00A968D9">
        <w:rPr>
          <w:rFonts w:ascii="Times New Roman" w:hAnsi="Times New Roman" w:cs="Times New Roman"/>
          <w:sz w:val="30"/>
          <w:szCs w:val="30"/>
        </w:rPr>
        <w:t>ено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Порядок заполнения налоговых деклараций по экологическому налогу определен Инструкцией о порядке заполнения налоговых деклараций (расчетов) по налогам (сборам), книги покупок, утвержденной постановлением МНС от 3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января 2019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г. №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 «Об исчислении и уплате налогов, сборов (пошлин) иных платежей» (далее – Инструкция №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2).</w:t>
      </w:r>
    </w:p>
    <w:p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 справке о льготах подлежат отражению итоговые показатели по всем использованным в течение календарного года налоговым льготам, предусмотренным гл</w:t>
      </w:r>
      <w:r>
        <w:rPr>
          <w:rFonts w:ascii="Times New Roman" w:hAnsi="Times New Roman" w:cs="Times New Roman"/>
          <w:sz w:val="30"/>
          <w:szCs w:val="30"/>
        </w:rPr>
        <w:t>авой 21 НК, у</w:t>
      </w:r>
      <w:r w:rsidRPr="00EA1A16">
        <w:rPr>
          <w:rFonts w:ascii="Times New Roman" w:hAnsi="Times New Roman" w:cs="Times New Roman"/>
          <w:sz w:val="30"/>
          <w:szCs w:val="30"/>
        </w:rPr>
        <w:t>казами Президента Республики Беларусь и иными нормативными правовыми актами, в разрезе каждой льготы, в том числе понижающих коэффициентов к ставке экологического налога.</w:t>
      </w:r>
    </w:p>
    <w:p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налоговых декларациях по экологическому налогу в </w:t>
      </w:r>
      <w:hyperlink r:id="rId4" w:history="1">
        <w:r w:rsidRPr="00EA1A16">
          <w:rPr>
            <w:rFonts w:ascii="Times New Roman" w:hAnsi="Times New Roman" w:cs="Times New Roman"/>
            <w:sz w:val="30"/>
            <w:szCs w:val="30"/>
          </w:rPr>
          <w:t>графе 7</w:t>
        </w:r>
      </w:hyperlink>
      <w:r w:rsidRPr="00EA1A16">
        <w:rPr>
          <w:rFonts w:ascii="Times New Roman" w:hAnsi="Times New Roman" w:cs="Times New Roman"/>
          <w:sz w:val="30"/>
          <w:szCs w:val="30"/>
        </w:rPr>
        <w:t xml:space="preserve"> «Коэффициенты к ставке экологического налога» (далее – графа 7) указываются коэффициенты к ставке экологического налога (</w:t>
      </w:r>
      <w:hyperlink r:id="rId5" w:history="1">
        <w:r w:rsidRPr="00EA1A16">
          <w:rPr>
            <w:rFonts w:ascii="Times New Roman" w:hAnsi="Times New Roman" w:cs="Times New Roman"/>
            <w:sz w:val="30"/>
            <w:szCs w:val="30"/>
          </w:rPr>
          <w:t>подпункт 80.7</w:t>
        </w:r>
      </w:hyperlink>
      <w:r w:rsidRPr="00EA1A16">
        <w:rPr>
          <w:rFonts w:ascii="Times New Roman" w:hAnsi="Times New Roman" w:cs="Times New Roman"/>
          <w:sz w:val="30"/>
          <w:szCs w:val="30"/>
        </w:rPr>
        <w:t xml:space="preserve"> пункта 80, подпункт 83.5 пункта 83 Инструкции №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2).</w:t>
      </w:r>
    </w:p>
    <w:p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При применении плательщиком одновременно нескольких понижающих коэффициентов</w:t>
      </w:r>
      <w:r>
        <w:rPr>
          <w:rFonts w:ascii="Times New Roman" w:hAnsi="Times New Roman" w:cs="Times New Roman"/>
          <w:sz w:val="30"/>
          <w:szCs w:val="30"/>
        </w:rPr>
        <w:t xml:space="preserve"> к ставке экологического налога</w:t>
      </w:r>
      <w:r w:rsidRPr="00EA1A16">
        <w:rPr>
          <w:rFonts w:ascii="Times New Roman" w:hAnsi="Times New Roman" w:cs="Times New Roman"/>
          <w:sz w:val="30"/>
          <w:szCs w:val="30"/>
        </w:rPr>
        <w:t xml:space="preserve"> в графе 7 налоговой декларации по экологическому налогу подлежит отражению </w:t>
      </w:r>
      <w:r w:rsidRPr="00EA1A16">
        <w:rPr>
          <w:rFonts w:ascii="Times New Roman" w:hAnsi="Times New Roman" w:cs="Times New Roman"/>
          <w:sz w:val="30"/>
          <w:szCs w:val="30"/>
          <w:u w:val="single"/>
        </w:rPr>
        <w:t xml:space="preserve">итоговый результат перемножения </w:t>
      </w:r>
      <w:r w:rsidRPr="00EA1A16">
        <w:rPr>
          <w:rFonts w:ascii="Times New Roman" w:hAnsi="Times New Roman" w:cs="Times New Roman"/>
          <w:sz w:val="30"/>
          <w:szCs w:val="30"/>
        </w:rPr>
        <w:t>применяемых коэффициентов.</w:t>
      </w:r>
    </w:p>
    <w:p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При этом 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части II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«Налоговые льготы в виде пониженной налоговой ставки»</w:t>
      </w:r>
      <w:r w:rsidRPr="00EA1A16">
        <w:rPr>
          <w:rFonts w:ascii="Times New Roman" w:hAnsi="Times New Roman" w:cs="Times New Roman"/>
          <w:sz w:val="24"/>
          <w:szCs w:val="24"/>
        </w:rPr>
        <w:t xml:space="preserve"> </w:t>
      </w:r>
      <w:r w:rsidRPr="00EA1A16">
        <w:rPr>
          <w:rFonts w:ascii="Times New Roman" w:hAnsi="Times New Roman" w:cs="Times New Roman"/>
          <w:sz w:val="30"/>
          <w:szCs w:val="30"/>
        </w:rPr>
        <w:t>справки о льготах к налоговой декларации по экологическому налогу обособленно отражается информация в разрезе каждого примененного понижающего коэффициента с учетом следующих особенностей:</w:t>
      </w:r>
    </w:p>
    <w:p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5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«Сумма экологического налога, исчисленная без применения понижающего коэффициента» отражается произведение суммы экологического налога, исчисленной без применения понижающих коэффициентов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A1A16">
        <w:rPr>
          <w:rFonts w:ascii="Times New Roman" w:hAnsi="Times New Roman" w:cs="Times New Roman"/>
          <w:sz w:val="30"/>
          <w:szCs w:val="30"/>
        </w:rPr>
        <w:t xml:space="preserve"> и удельного веса каждого из применяемых коэффициентов к сумме всех примененных коэффициентов.</w:t>
      </w:r>
    </w:p>
    <w:p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6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 xml:space="preserve">«Сумма экологического налога, исчисленная с применением понижающего коэффициента» отражается произведение суммы экологического налога, исчисленной с применением понижающих коэффициентов (графа 8 налоговой декларации по экологическому </w:t>
      </w:r>
      <w:r w:rsidRPr="00EA1A16">
        <w:rPr>
          <w:rFonts w:ascii="Times New Roman" w:hAnsi="Times New Roman" w:cs="Times New Roman"/>
          <w:sz w:val="30"/>
          <w:szCs w:val="30"/>
        </w:rPr>
        <w:lastRenderedPageBreak/>
        <w:t>налогу)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A1A16">
        <w:rPr>
          <w:rFonts w:ascii="Times New Roman" w:hAnsi="Times New Roman" w:cs="Times New Roman"/>
          <w:sz w:val="30"/>
          <w:szCs w:val="30"/>
        </w:rPr>
        <w:t xml:space="preserve"> и удельного веса каждого из применяемых коэффициентов к сумме всех примененных коэффициентов.</w:t>
      </w:r>
    </w:p>
    <w:p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7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«Сумма экологического налога, не поступившая в бюджет в связи с использованием льготы» отражается разница между показателями графы 5 и графы 6.</w:t>
      </w:r>
    </w:p>
    <w:p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Обращаем внимание, что соответствующая информация по каждому примененному понижающему коэффициенту отражается </w:t>
      </w:r>
      <w:r w:rsidRPr="00EA1A16">
        <w:rPr>
          <w:rFonts w:ascii="Times New Roman" w:hAnsi="Times New Roman" w:cs="Times New Roman"/>
          <w:b/>
          <w:sz w:val="30"/>
          <w:szCs w:val="30"/>
        </w:rPr>
        <w:t>отдельной строкой.</w:t>
      </w:r>
    </w:p>
    <w:p w:rsidR="005E1D9F" w:rsidRPr="002A7D1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6D85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Пример </w:t>
      </w:r>
      <w:r w:rsidRPr="008C3CA9">
        <w:rPr>
          <w:rFonts w:ascii="Times New Roman" w:hAnsi="Times New Roman" w:cs="Times New Roman"/>
          <w:sz w:val="30"/>
          <w:szCs w:val="30"/>
          <w:u w:val="single"/>
        </w:rPr>
        <w:t>(условный)</w:t>
      </w:r>
      <w:r w:rsidRPr="008C3CA9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 4 квартале 2020 года плательщиком фактически сброшено сточных вод в окружающую среду 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000 куб.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м., ставка налога установлена в размере 0,12 руб. за 1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куб.</w:t>
      </w:r>
      <w:r w:rsidR="006129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метр. </w:t>
      </w:r>
      <w:r w:rsidRPr="008C3CA9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ставке экологического налога одновременно применяются понижающие коэффициенты 0,5 и 0,9, итоговый результат перемножения которых равен 0,45 и отражен в графе 7 налоговой декларации по экологическому налогу.</w:t>
      </w:r>
    </w:p>
    <w:p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Сумма экологического налога, исчисленная без применения понижающих коэффициентов, составляет 360 руб. 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Сумма экологического налога, исчисленная с применением понижающих коэффициентов, отраженная в графе 8 налоговой декларации по экологическому налогу, составляет 162 руб. 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474C9">
        <w:rPr>
          <w:rFonts w:ascii="Times New Roman" w:hAnsi="Times New Roman" w:cs="Times New Roman"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0,45).</w:t>
      </w:r>
    </w:p>
    <w:p w:rsidR="005E1D9F" w:rsidRPr="00050F6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Значения показателей граф 5 </w:t>
      </w:r>
      <w:r w:rsidR="00CD763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</w:t>
      </w:r>
      <w:r w:rsidR="00CD7639">
        <w:rPr>
          <w:rFonts w:ascii="Times New Roman" w:hAnsi="Times New Roman" w:cs="Times New Roman"/>
          <w:sz w:val="30"/>
          <w:szCs w:val="30"/>
        </w:rPr>
        <w:t xml:space="preserve"> </w:t>
      </w:r>
      <w:r w:rsidRPr="006A536F">
        <w:rPr>
          <w:rFonts w:ascii="Times New Roman" w:hAnsi="Times New Roman" w:cs="Times New Roman"/>
          <w:sz w:val="30"/>
          <w:szCs w:val="30"/>
        </w:rPr>
        <w:t>части II</w:t>
      </w:r>
      <w:r w:rsidRPr="00EA1A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определяются </w:t>
      </w:r>
      <w:r w:rsidRPr="00A97069">
        <w:rPr>
          <w:rFonts w:ascii="Times New Roman" w:hAnsi="Times New Roman" w:cs="Times New Roman"/>
          <w:sz w:val="30"/>
          <w:szCs w:val="30"/>
        </w:rPr>
        <w:t>следующим образом:</w:t>
      </w:r>
    </w:p>
    <w:p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 5:</w:t>
      </w:r>
    </w:p>
    <w:p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</w:p>
    <w:p w:rsidR="005E1D9F" w:rsidRPr="00553768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3768">
        <w:rPr>
          <w:rFonts w:ascii="Times New Roman" w:hAnsi="Times New Roman" w:cs="Times New Roman"/>
          <w:sz w:val="30"/>
          <w:szCs w:val="30"/>
        </w:rPr>
        <w:t>(3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руб.) х (0,5/(0,5+0,9)) = 128,57 руб.</w:t>
      </w:r>
    </w:p>
    <w:p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53768">
        <w:rPr>
          <w:rFonts w:ascii="Times New Roman" w:hAnsi="Times New Roman" w:cs="Times New Roman"/>
          <w:sz w:val="30"/>
          <w:szCs w:val="30"/>
        </w:rPr>
        <w:t>(3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руб.) х (0,9/(0,9+0,5)) = 231,43 руб.</w:t>
      </w:r>
    </w:p>
    <w:p w:rsidR="005E1D9F" w:rsidRPr="008B2163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по графе 5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360 руб.</w:t>
      </w:r>
    </w:p>
    <w:p w:rsidR="005E1D9F" w:rsidRPr="00553768" w:rsidRDefault="005E1D9F" w:rsidP="00CD7639">
      <w:pPr>
        <w:pStyle w:val="a3"/>
        <w:spacing w:before="120"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</w:t>
      </w:r>
      <w:r w:rsidRPr="00050F66">
        <w:rPr>
          <w:rFonts w:ascii="Times New Roman" w:hAnsi="Times New Roman" w:cs="Times New Roman"/>
          <w:b/>
          <w:sz w:val="30"/>
          <w:szCs w:val="30"/>
        </w:rPr>
        <w:t xml:space="preserve"> 6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</w:p>
    <w:p w:rsidR="005E1D9F" w:rsidRPr="00553768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553768">
        <w:rPr>
          <w:rFonts w:ascii="Times New Roman" w:hAnsi="Times New Roman" w:cs="Times New Roman"/>
          <w:b/>
          <w:sz w:val="30"/>
          <w:szCs w:val="30"/>
        </w:rPr>
        <w:t>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 х</w:t>
      </w:r>
      <w:r>
        <w:rPr>
          <w:rFonts w:ascii="Times New Roman" w:hAnsi="Times New Roman" w:cs="Times New Roman"/>
          <w:sz w:val="30"/>
          <w:szCs w:val="30"/>
        </w:rPr>
        <w:t xml:space="preserve"> 0,45</w:t>
      </w:r>
      <w:r w:rsidRPr="00553768">
        <w:rPr>
          <w:rFonts w:ascii="Times New Roman" w:hAnsi="Times New Roman" w:cs="Times New Roman"/>
          <w:sz w:val="30"/>
          <w:szCs w:val="30"/>
        </w:rPr>
        <w:t>) х (0,5/(0,5+0,9)) = 57,86 руб.</w:t>
      </w:r>
    </w:p>
    <w:p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</w:p>
    <w:p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м. х 0,12 руб. </w:t>
      </w:r>
      <w:r w:rsidRPr="0055376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0,45) х </w:t>
      </w:r>
      <w:r w:rsidRPr="00050F66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0,9</w:t>
      </w:r>
      <w:r w:rsidRPr="00050F66">
        <w:rPr>
          <w:rFonts w:ascii="Times New Roman" w:hAnsi="Times New Roman" w:cs="Times New Roman"/>
          <w:sz w:val="30"/>
          <w:szCs w:val="30"/>
        </w:rPr>
        <w:t>/(</w:t>
      </w:r>
      <w:r>
        <w:rPr>
          <w:rFonts w:ascii="Times New Roman" w:hAnsi="Times New Roman" w:cs="Times New Roman"/>
          <w:sz w:val="30"/>
          <w:szCs w:val="30"/>
        </w:rPr>
        <w:t>0,9+0,5</w:t>
      </w:r>
      <w:r w:rsidRPr="00050F66">
        <w:rPr>
          <w:rFonts w:ascii="Times New Roman" w:hAnsi="Times New Roman" w:cs="Times New Roman"/>
          <w:sz w:val="30"/>
          <w:szCs w:val="30"/>
        </w:rPr>
        <w:t>))</w:t>
      </w:r>
      <w:r>
        <w:rPr>
          <w:rFonts w:ascii="Times New Roman" w:hAnsi="Times New Roman" w:cs="Times New Roman"/>
          <w:sz w:val="30"/>
          <w:szCs w:val="30"/>
        </w:rPr>
        <w:t xml:space="preserve"> = 104,14 </w:t>
      </w:r>
      <w:r w:rsidRPr="00050F66">
        <w:rPr>
          <w:rFonts w:ascii="Times New Roman" w:hAnsi="Times New Roman" w:cs="Times New Roman"/>
          <w:sz w:val="30"/>
          <w:szCs w:val="30"/>
        </w:rPr>
        <w:t>руб.</w:t>
      </w:r>
    </w:p>
    <w:p w:rsidR="005E1D9F" w:rsidRPr="00F829EB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по графе 6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162 руб.</w:t>
      </w:r>
    </w:p>
    <w:p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 7:</w:t>
      </w:r>
    </w:p>
    <w:p w:rsidR="005E1D9F" w:rsidRPr="00553768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>,57</w:t>
      </w:r>
      <w:r w:rsidRPr="00553768">
        <w:rPr>
          <w:rFonts w:ascii="Times New Roman" w:hAnsi="Times New Roman" w:cs="Times New Roman"/>
          <w:sz w:val="30"/>
          <w:szCs w:val="30"/>
        </w:rPr>
        <w:t xml:space="preserve"> руб. –</w:t>
      </w:r>
      <w:r>
        <w:rPr>
          <w:rFonts w:ascii="Times New Roman" w:hAnsi="Times New Roman" w:cs="Times New Roman"/>
          <w:sz w:val="30"/>
          <w:szCs w:val="30"/>
        </w:rPr>
        <w:t xml:space="preserve"> 57, </w:t>
      </w:r>
      <w:r w:rsidRPr="00553768">
        <w:rPr>
          <w:rFonts w:ascii="Times New Roman" w:hAnsi="Times New Roman" w:cs="Times New Roman"/>
          <w:sz w:val="30"/>
          <w:szCs w:val="30"/>
        </w:rPr>
        <w:t>86 руб.</w:t>
      </w:r>
      <w:r>
        <w:rPr>
          <w:rFonts w:ascii="Times New Roman" w:hAnsi="Times New Roman" w:cs="Times New Roman"/>
          <w:sz w:val="30"/>
          <w:szCs w:val="30"/>
        </w:rPr>
        <w:t xml:space="preserve"> = 70,71 руб.</w:t>
      </w:r>
    </w:p>
    <w:p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231,43 руб.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104,14 </w:t>
      </w:r>
      <w:r w:rsidRPr="00050F66">
        <w:rPr>
          <w:rFonts w:ascii="Times New Roman" w:hAnsi="Times New Roman" w:cs="Times New Roman"/>
          <w:sz w:val="30"/>
          <w:szCs w:val="30"/>
        </w:rPr>
        <w:t>руб.</w:t>
      </w:r>
      <w:r>
        <w:rPr>
          <w:rFonts w:ascii="Times New Roman" w:hAnsi="Times New Roman" w:cs="Times New Roman"/>
          <w:sz w:val="30"/>
          <w:szCs w:val="30"/>
        </w:rPr>
        <w:t xml:space="preserve"> = 127,29 руб.</w:t>
      </w:r>
    </w:p>
    <w:p w:rsidR="00A46AA9" w:rsidRPr="0000092D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/>
          <w:i/>
          <w:sz w:val="30"/>
          <w:szCs w:val="30"/>
        </w:rPr>
        <w:t xml:space="preserve">Итого по </w:t>
      </w:r>
      <w:r w:rsidRPr="0000092D">
        <w:rPr>
          <w:rFonts w:ascii="Times New Roman" w:hAnsi="Times New Roman" w:cs="Times New Roman"/>
          <w:bCs/>
          <w:iCs/>
          <w:sz w:val="30"/>
          <w:szCs w:val="30"/>
        </w:rPr>
        <w:t>графе 7:</w:t>
      </w:r>
      <w:r w:rsidR="00CD7639" w:rsidRPr="0000092D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00092D">
        <w:rPr>
          <w:rFonts w:ascii="Times New Roman" w:hAnsi="Times New Roman" w:cs="Times New Roman"/>
          <w:bCs/>
          <w:iCs/>
          <w:sz w:val="30"/>
          <w:szCs w:val="30"/>
        </w:rPr>
        <w:t>198 руб.</w:t>
      </w:r>
    </w:p>
    <w:p w:rsidR="0000092D" w:rsidRPr="0000092D" w:rsidRDefault="0000092D" w:rsidP="0000092D">
      <w:pPr>
        <w:spacing w:after="0" w:line="240" w:lineRule="auto"/>
        <w:rPr>
          <w:rFonts w:ascii="Times New Roman" w:hAnsi="Times New Roman" w:cs="Times New Roman"/>
          <w:bCs/>
          <w:iCs/>
          <w:sz w:val="30"/>
          <w:szCs w:val="30"/>
        </w:rPr>
      </w:pPr>
    </w:p>
    <w:p w:rsidR="0000092D" w:rsidRPr="0000092D" w:rsidRDefault="0000092D" w:rsidP="0000092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Cs/>
          <w:iCs/>
          <w:sz w:val="30"/>
          <w:szCs w:val="30"/>
        </w:rPr>
        <w:t>Пресс-центр инспекции МНС</w:t>
      </w:r>
    </w:p>
    <w:p w:rsidR="0000092D" w:rsidRPr="0000092D" w:rsidRDefault="0000092D" w:rsidP="0000092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Cs/>
          <w:iCs/>
          <w:sz w:val="30"/>
          <w:szCs w:val="30"/>
        </w:rPr>
        <w:t>Республики Беларусь</w:t>
      </w:r>
    </w:p>
    <w:p w:rsidR="0000092D" w:rsidRPr="0000092D" w:rsidRDefault="0000092D" w:rsidP="0000092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Cs/>
          <w:iCs/>
          <w:sz w:val="30"/>
          <w:szCs w:val="30"/>
        </w:rPr>
        <w:t>по Могилевской области</w:t>
      </w:r>
    </w:p>
    <w:sectPr w:rsidR="0000092D" w:rsidRPr="0000092D" w:rsidSect="005C3F25">
      <w:pgSz w:w="11906" w:h="16838"/>
      <w:pgMar w:top="851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5E1D9F"/>
    <w:rsid w:val="0000092D"/>
    <w:rsid w:val="000B206E"/>
    <w:rsid w:val="001A0E42"/>
    <w:rsid w:val="005653A9"/>
    <w:rsid w:val="00566F37"/>
    <w:rsid w:val="005C3F25"/>
    <w:rsid w:val="005E1D9F"/>
    <w:rsid w:val="006129BC"/>
    <w:rsid w:val="00653319"/>
    <w:rsid w:val="0094746F"/>
    <w:rsid w:val="009E1DF1"/>
    <w:rsid w:val="00A46AA9"/>
    <w:rsid w:val="00A968D9"/>
    <w:rsid w:val="00CD7639"/>
    <w:rsid w:val="00EF1A52"/>
    <w:rsid w:val="00F055CC"/>
    <w:rsid w:val="00F4174D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F3E89ED4A98C6A43905C6F176573C3E6DBDCF743CB5A298EC1B1F65E963A9F245875DB444680AB5862A3059B77EBBEA3BE3E19ACD35F24293B34F9D9K5mFM" TargetMode="External"/><Relationship Id="rId4" Type="http://schemas.openxmlformats.org/officeDocument/2006/relationships/hyperlink" Target="consultantplus://offline/ref=83F3E89ED4A98C6A43905C6F176573C3E6DBDCF743CB5A298EC1B1F65E963A9F245875DB444680AB5862A9009C7AEBBEA3BE3E19ACD35F24293B34F9D9K5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Швингельская Ольга Владимировна</cp:lastModifiedBy>
  <cp:revision>2</cp:revision>
  <dcterms:created xsi:type="dcterms:W3CDTF">2021-01-27T09:30:00Z</dcterms:created>
  <dcterms:modified xsi:type="dcterms:W3CDTF">2021-01-27T09:30:00Z</dcterms:modified>
</cp:coreProperties>
</file>