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5B1" w:rsidRDefault="00BA75B1" w:rsidP="00BA75B1">
      <w:pPr>
        <w:shd w:val="clear" w:color="auto" w:fill="FFFFFF"/>
        <w:ind w:left="3506"/>
        <w:rPr>
          <w:sz w:val="26"/>
          <w:szCs w:val="26"/>
        </w:rPr>
      </w:pPr>
      <w:bookmarkStart w:id="0" w:name="_GoBack"/>
      <w:bookmarkEnd w:id="0"/>
    </w:p>
    <w:p w:rsidR="00BA75B1" w:rsidRPr="006D3C56" w:rsidRDefault="00BA75B1" w:rsidP="00BA75B1">
      <w:pPr>
        <w:shd w:val="clear" w:color="auto" w:fill="FFFFFF"/>
        <w:ind w:left="3506"/>
        <w:rPr>
          <w:b/>
          <w:bCs/>
          <w:sz w:val="32"/>
          <w:szCs w:val="32"/>
        </w:rPr>
      </w:pPr>
      <w:r w:rsidRPr="006D3C56">
        <w:rPr>
          <w:sz w:val="32"/>
          <w:szCs w:val="32"/>
        </w:rPr>
        <w:t xml:space="preserve">Не </w:t>
      </w:r>
      <w:r w:rsidRPr="006D3C56">
        <w:rPr>
          <w:b/>
          <w:bCs/>
          <w:sz w:val="32"/>
          <w:szCs w:val="32"/>
        </w:rPr>
        <w:t>забудьте выдать чек!</w:t>
      </w:r>
    </w:p>
    <w:p w:rsidR="00BA75B1" w:rsidRPr="006D3C56" w:rsidRDefault="00BA75B1" w:rsidP="006D3C56">
      <w:pPr>
        <w:shd w:val="clear" w:color="auto" w:fill="FFFFFF"/>
        <w:spacing w:before="180" w:line="276" w:lineRule="auto"/>
        <w:ind w:right="50" w:firstLine="698"/>
        <w:jc w:val="both"/>
        <w:rPr>
          <w:sz w:val="28"/>
          <w:szCs w:val="28"/>
        </w:rPr>
      </w:pPr>
      <w:r w:rsidRPr="006D3C56">
        <w:rPr>
          <w:sz w:val="28"/>
          <w:szCs w:val="28"/>
        </w:rPr>
        <w:t xml:space="preserve">В соответствии с подпунктом 1.13 пункта 1 статьи 22 Налогового </w:t>
      </w:r>
      <w:r w:rsidRPr="006D3C56">
        <w:rPr>
          <w:spacing w:val="-1"/>
          <w:sz w:val="28"/>
          <w:szCs w:val="28"/>
        </w:rPr>
        <w:t xml:space="preserve">кодекса Республики Беларусь плательщик обязан при реализации товаров </w:t>
      </w:r>
      <w:r w:rsidRPr="006D3C56">
        <w:rPr>
          <w:sz w:val="28"/>
          <w:szCs w:val="28"/>
        </w:rPr>
        <w:t>(работ, услуг) за наличный расчет обеспечивать прием' наличных денежных средств в порядке, определяемом законодательством.</w:t>
      </w:r>
    </w:p>
    <w:p w:rsidR="00BA75B1" w:rsidRPr="006D3C56" w:rsidRDefault="00BA75B1" w:rsidP="006D3C56">
      <w:pPr>
        <w:shd w:val="clear" w:color="auto" w:fill="FFFFFF"/>
        <w:spacing w:line="276" w:lineRule="auto"/>
        <w:ind w:left="7" w:right="36" w:firstLine="720"/>
        <w:jc w:val="both"/>
        <w:rPr>
          <w:sz w:val="28"/>
          <w:szCs w:val="28"/>
        </w:rPr>
      </w:pPr>
      <w:r w:rsidRPr="006D3C56">
        <w:rPr>
          <w:sz w:val="28"/>
          <w:szCs w:val="28"/>
        </w:rPr>
        <w:t xml:space="preserve">Порядок приема наличных денежных средств при реализации товаров (работ, услуг) за наличный расчет установлен постановлением Совета Министров Республики Беларусь и Национального банка Республики Беларусь от 06.07.2011 № 924/16 «Об использовании кассового оборудования, платежных терминалов, автоматических электронных аппаратов, торговых автоматов и о приеме наличных </w:t>
      </w:r>
      <w:r w:rsidRPr="006D3C56">
        <w:rPr>
          <w:spacing w:val="-1"/>
          <w:sz w:val="28"/>
          <w:szCs w:val="28"/>
        </w:rPr>
        <w:t xml:space="preserve">денежных средств, банковских платежных карточек при продаже товаров, выполнении работ, оказании услуг, осуществлении деятельности в сфере </w:t>
      </w:r>
      <w:r w:rsidRPr="006D3C56">
        <w:rPr>
          <w:sz w:val="28"/>
          <w:szCs w:val="28"/>
        </w:rPr>
        <w:t>игорного бизнеса, лотерейной деятельности, проведении электронных интерактивных игр и выпуске в обращение кассового оборудования» (далее - Постановление).</w:t>
      </w:r>
    </w:p>
    <w:p w:rsidR="00BA75B1" w:rsidRPr="006D3C56" w:rsidRDefault="00BA75B1" w:rsidP="006D3C56">
      <w:pPr>
        <w:shd w:val="clear" w:color="auto" w:fill="FFFFFF"/>
        <w:spacing w:line="276" w:lineRule="auto"/>
        <w:ind w:left="43" w:right="7" w:firstLine="698"/>
        <w:jc w:val="both"/>
        <w:rPr>
          <w:sz w:val="28"/>
          <w:szCs w:val="28"/>
        </w:rPr>
      </w:pPr>
      <w:r w:rsidRPr="006D3C56">
        <w:rPr>
          <w:sz w:val="28"/>
          <w:szCs w:val="28"/>
        </w:rPr>
        <w:t xml:space="preserve">Юридические лица и индивидуальные предприниматели при продаже товаров, выполнении работ, оказании услуг принимают наличные денежные средства (в том числе при внесении авансовых платежей, предварительной оплаты, задатка и денежных средств, </w:t>
      </w:r>
      <w:r w:rsidRPr="006D3C56">
        <w:rPr>
          <w:spacing w:val="-1"/>
          <w:sz w:val="28"/>
          <w:szCs w:val="28"/>
        </w:rPr>
        <w:t xml:space="preserve">принимаемых в качестве залога) с применением кассового оборудования, </w:t>
      </w:r>
      <w:r w:rsidRPr="006D3C56">
        <w:rPr>
          <w:sz w:val="28"/>
          <w:szCs w:val="28"/>
        </w:rPr>
        <w:t>модели (модификации) которого включены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если иное не установлено законодательными актами Республики Беларусь и Постановлением.</w:t>
      </w:r>
    </w:p>
    <w:p w:rsidR="00BA75B1" w:rsidRPr="006D3C56" w:rsidRDefault="00BA75B1" w:rsidP="006D3C56">
      <w:pPr>
        <w:shd w:val="clear" w:color="auto" w:fill="FFFFFF"/>
        <w:spacing w:line="276" w:lineRule="auto"/>
        <w:ind w:left="58" w:firstLine="770"/>
        <w:jc w:val="both"/>
        <w:rPr>
          <w:sz w:val="28"/>
          <w:szCs w:val="28"/>
        </w:rPr>
      </w:pPr>
      <w:r w:rsidRPr="006D3C56">
        <w:rPr>
          <w:sz w:val="28"/>
          <w:szCs w:val="28"/>
        </w:rPr>
        <w:t xml:space="preserve">Юридические лица и индивидуальные предприниматели, применяющие кассовое оборудование, обязаны его устанавливать в местах, доступных для визуального просмотра покупателем (потребителем) информации индикатора потребителя кассового оборудования (при его наличии), отображающего сумму денежных средств, проведенную по кассовому оборудованию. Кассовое оборудование, не имеющее индикатора потребителя, устанавливается таким образом, чтобы обеспечивался визуальный просмотр самого кассового оборудования. Непосредственно место установки кассового </w:t>
      </w:r>
      <w:r w:rsidRPr="006D3C56">
        <w:rPr>
          <w:spacing w:val="-1"/>
          <w:sz w:val="28"/>
          <w:szCs w:val="28"/>
        </w:rPr>
        <w:t xml:space="preserve">оборудования определяется юридическим лицом и индивидуальным </w:t>
      </w:r>
      <w:r w:rsidRPr="006D3C56">
        <w:rPr>
          <w:sz w:val="28"/>
          <w:szCs w:val="28"/>
        </w:rPr>
        <w:t>предпринимателем, его использующим.</w:t>
      </w:r>
    </w:p>
    <w:p w:rsidR="00BA75B1" w:rsidRPr="006D3C56" w:rsidRDefault="00BA75B1" w:rsidP="006D3C56">
      <w:pPr>
        <w:shd w:val="clear" w:color="auto" w:fill="FFFFFF"/>
        <w:spacing w:line="276" w:lineRule="auto"/>
        <w:ind w:left="50" w:firstLine="706"/>
        <w:jc w:val="both"/>
        <w:rPr>
          <w:sz w:val="28"/>
          <w:szCs w:val="28"/>
        </w:rPr>
      </w:pPr>
      <w:r w:rsidRPr="006D3C56">
        <w:rPr>
          <w:sz w:val="28"/>
          <w:szCs w:val="28"/>
        </w:rPr>
        <w:t xml:space="preserve">Кассир обязан проводить суммы принятых наличных денежных </w:t>
      </w:r>
      <w:r w:rsidRPr="006D3C56">
        <w:rPr>
          <w:spacing w:val="-1"/>
          <w:sz w:val="28"/>
          <w:szCs w:val="28"/>
        </w:rPr>
        <w:t xml:space="preserve">средств (в том числе при внесении авансовых платежей, предварительной </w:t>
      </w:r>
      <w:r w:rsidRPr="006D3C56">
        <w:rPr>
          <w:sz w:val="28"/>
          <w:szCs w:val="28"/>
        </w:rPr>
        <w:t>оплаты, задатка и денежных средств, принимаемых в качестве залога) через кассовое оборудование. Проведение расчетов в наличной форме</w:t>
      </w:r>
    </w:p>
    <w:p w:rsidR="00BA75B1" w:rsidRPr="006D3C56" w:rsidRDefault="00BA75B1" w:rsidP="006D3C56">
      <w:pPr>
        <w:shd w:val="clear" w:color="auto" w:fill="FFFFFF"/>
        <w:spacing w:line="276" w:lineRule="auto"/>
        <w:ind w:right="58" w:firstLine="684"/>
        <w:jc w:val="both"/>
        <w:rPr>
          <w:sz w:val="28"/>
          <w:szCs w:val="28"/>
        </w:rPr>
      </w:pPr>
      <w:r w:rsidRPr="006D3C56">
        <w:rPr>
          <w:sz w:val="28"/>
          <w:szCs w:val="28"/>
        </w:rPr>
        <w:t>через кассовое оборудование осуществляется в соответствии с эксплуатационной документацией на кассовое оборудование.</w:t>
      </w:r>
    </w:p>
    <w:p w:rsidR="00BA75B1" w:rsidRPr="006D3C56" w:rsidRDefault="00BA75B1" w:rsidP="006D3C56">
      <w:pPr>
        <w:shd w:val="clear" w:color="auto" w:fill="FFFFFF"/>
        <w:spacing w:line="276" w:lineRule="auto"/>
        <w:ind w:left="22" w:right="36" w:firstLine="655"/>
        <w:jc w:val="both"/>
        <w:rPr>
          <w:sz w:val="28"/>
          <w:szCs w:val="28"/>
        </w:rPr>
      </w:pPr>
      <w:r w:rsidRPr="006D3C56">
        <w:rPr>
          <w:sz w:val="28"/>
          <w:szCs w:val="28"/>
        </w:rPr>
        <w:t xml:space="preserve">В подтверждение принятия указанных сумм кассир обязан выдать покупателю (потребителю) платежный документ, подтверждающий оплату товара, выполненной работы, оказанной услуги, а также поместить полученные от покупателя наличные </w:t>
      </w:r>
      <w:r w:rsidRPr="006D3C56">
        <w:rPr>
          <w:sz w:val="28"/>
          <w:szCs w:val="28"/>
        </w:rPr>
        <w:lastRenderedPageBreak/>
        <w:t>денежные средства в ящик для денег кассового оборудования (при его наличии) или иное место аналогичного назначения.</w:t>
      </w:r>
    </w:p>
    <w:p w:rsidR="00BA75B1" w:rsidRPr="006D3C56" w:rsidRDefault="00BA75B1" w:rsidP="006D3C56">
      <w:pPr>
        <w:shd w:val="clear" w:color="auto" w:fill="FFFFFF"/>
        <w:spacing w:line="276" w:lineRule="auto"/>
        <w:ind w:left="50" w:right="29" w:firstLine="713"/>
        <w:jc w:val="both"/>
        <w:rPr>
          <w:sz w:val="28"/>
          <w:szCs w:val="28"/>
        </w:rPr>
      </w:pPr>
      <w:r w:rsidRPr="006D3C56">
        <w:rPr>
          <w:sz w:val="28"/>
          <w:szCs w:val="28"/>
        </w:rPr>
        <w:t xml:space="preserve">Запрещается хранить в ящике </w:t>
      </w:r>
      <w:r w:rsidRPr="006D3C56">
        <w:rPr>
          <w:bCs/>
          <w:sz w:val="28"/>
          <w:szCs w:val="28"/>
        </w:rPr>
        <w:t>для</w:t>
      </w:r>
      <w:r w:rsidRPr="006D3C56">
        <w:rPr>
          <w:b/>
          <w:bCs/>
          <w:sz w:val="28"/>
          <w:szCs w:val="28"/>
        </w:rPr>
        <w:t xml:space="preserve"> </w:t>
      </w:r>
      <w:r w:rsidRPr="006D3C56">
        <w:rPr>
          <w:sz w:val="28"/>
          <w:szCs w:val="28"/>
        </w:rPr>
        <w:t>денег кассового оборудования или ином месте аналогичного назначения наличные денежные средства, не учтенные через кассовое оборудование, кроме полученных перед началом работы для расходных операций и указанных в книге кассира.</w:t>
      </w:r>
    </w:p>
    <w:p w:rsidR="00BA75B1" w:rsidRPr="006D3C56" w:rsidRDefault="00BA75B1" w:rsidP="006D3C56">
      <w:pPr>
        <w:pStyle w:val="ConsPlusNormal"/>
        <w:spacing w:line="276" w:lineRule="auto"/>
        <w:ind w:firstLine="540"/>
        <w:jc w:val="both"/>
        <w:rPr>
          <w:sz w:val="28"/>
          <w:szCs w:val="28"/>
        </w:rPr>
      </w:pPr>
      <w:r w:rsidRPr="006D3C56">
        <w:rPr>
          <w:sz w:val="28"/>
          <w:szCs w:val="28"/>
        </w:rPr>
        <w:t xml:space="preserve">Юридические лица и индивидуальные предприниматели, осуществляющие прием наличных денежных средств (в том числе авансовых платежей, задатка и денежных средств, принимаемых в качестве залога) при продаже товаров, выполнении работ, оказании услуг без применения кассового оборудования и платежных терминалов в случаях, (если стоимость единицы продаваемого непродовольственного товара составляет либо превышает одну базовую величину),  оформляют в соответствии с законодательством каждый факт приема наличных денежных средств документом с определенной степенью защиты, информация об изготовлении и реализации </w:t>
      </w:r>
      <w:hyperlink r:id="rId4" w:history="1">
        <w:r w:rsidRPr="006D3C56">
          <w:rPr>
            <w:color w:val="000000" w:themeColor="text1"/>
            <w:sz w:val="28"/>
            <w:szCs w:val="28"/>
          </w:rPr>
          <w:t>бланка</w:t>
        </w:r>
      </w:hyperlink>
      <w:r w:rsidRPr="006D3C56">
        <w:rPr>
          <w:sz w:val="28"/>
          <w:szCs w:val="28"/>
        </w:rPr>
        <w:t xml:space="preserve"> которого включена в электронный банк данных бланков документов и документов с определенной степенью защиты и печатной продукции.</w:t>
      </w:r>
    </w:p>
    <w:p w:rsidR="00BA75B1" w:rsidRPr="006D3C56" w:rsidRDefault="00BA75B1" w:rsidP="006D3C56">
      <w:pPr>
        <w:pStyle w:val="ConsPlusNormal"/>
        <w:spacing w:line="276" w:lineRule="auto"/>
        <w:ind w:firstLine="540"/>
        <w:jc w:val="both"/>
        <w:rPr>
          <w:sz w:val="28"/>
          <w:szCs w:val="28"/>
        </w:rPr>
      </w:pPr>
      <w:r w:rsidRPr="006D3C56">
        <w:rPr>
          <w:sz w:val="28"/>
          <w:szCs w:val="28"/>
        </w:rPr>
        <w:t>Прием наличных денежных средств при продаже товаров, выполнении работ, оказании услуг (за исключением реализации непродовольственных товаров, стоимость единицы которых составляет либо превышает одну базовую величину), осуществляется с отражением в приходных кассовых ордерах по окончании рабочего дня (смены), иного периода, определяемого юридическими лицами и индивидуальными предпринимателями, но не реже чем один раз в семь дней, общей суммы выручки за рабочий день (смену), иной период, определяемый юридическими лицами и индивидуальными предпринимателями, но не реже чем один раз в семь дней.</w:t>
      </w:r>
    </w:p>
    <w:p w:rsidR="00BA75B1" w:rsidRPr="006D3C56" w:rsidRDefault="00BA75B1" w:rsidP="006D3C56">
      <w:pPr>
        <w:pStyle w:val="ConsPlusNormal"/>
        <w:spacing w:line="276" w:lineRule="auto"/>
        <w:ind w:firstLine="540"/>
        <w:jc w:val="both"/>
        <w:rPr>
          <w:sz w:val="28"/>
          <w:szCs w:val="28"/>
        </w:rPr>
      </w:pPr>
      <w:r w:rsidRPr="006D3C56">
        <w:rPr>
          <w:sz w:val="28"/>
          <w:szCs w:val="28"/>
        </w:rPr>
        <w:t>Порядок приема наличных денежных средств, не освобождает продавца (изготовителя, исполнителя) от выдачи по требованию покупателя (потребителя) документа, подтверждающего факт приобретения товара, выполнения работы, оказания услуги.</w:t>
      </w:r>
    </w:p>
    <w:p w:rsidR="00BA75B1" w:rsidRPr="006D3C56" w:rsidRDefault="00BA75B1" w:rsidP="006D3C56">
      <w:pPr>
        <w:shd w:val="clear" w:color="auto" w:fill="FFFFFF"/>
        <w:spacing w:line="276" w:lineRule="auto"/>
        <w:ind w:left="50" w:firstLine="677"/>
        <w:jc w:val="both"/>
        <w:rPr>
          <w:sz w:val="28"/>
          <w:szCs w:val="28"/>
        </w:rPr>
      </w:pPr>
      <w:r w:rsidRPr="006D3C56">
        <w:rPr>
          <w:sz w:val="28"/>
          <w:szCs w:val="28"/>
        </w:rPr>
        <w:t>Обращаем Ваше внимание, что в соответствии со статьей 12.18 Кодекса Республики Беларусь об административных правонарушениях нарушение установленного порядка приема денежных средств при реализации товаров (работ, услуг) за наличный расчет работником индивидуального предпринимателя или юридического лица либо нарушение установленного порядка приема денежных средств при реализации товаров (работ, услуг) за наличный расчет индивидуальным предпринимателем влекут предупреждение или наложение штрафа в размере от двух до пятидесяти базовых величин.</w:t>
      </w:r>
    </w:p>
    <w:p w:rsidR="00BA75B1" w:rsidRPr="006D3C56" w:rsidRDefault="00BA75B1" w:rsidP="006D3C56">
      <w:pPr>
        <w:pStyle w:val="ConsPlusNormal"/>
        <w:spacing w:line="276" w:lineRule="auto"/>
        <w:ind w:firstLine="540"/>
        <w:jc w:val="both"/>
        <w:rPr>
          <w:sz w:val="28"/>
          <w:szCs w:val="28"/>
        </w:rPr>
      </w:pPr>
    </w:p>
    <w:p w:rsidR="009D3C60" w:rsidRPr="006D3C56" w:rsidRDefault="00BA75B1" w:rsidP="006D3C56">
      <w:pPr>
        <w:pStyle w:val="ConsPlusTitle"/>
        <w:spacing w:line="276" w:lineRule="auto"/>
        <w:ind w:right="-2"/>
        <w:jc w:val="center"/>
        <w:rPr>
          <w:sz w:val="28"/>
          <w:szCs w:val="28"/>
        </w:rPr>
      </w:pPr>
      <w:bookmarkStart w:id="1" w:name="P49"/>
      <w:bookmarkEnd w:id="1"/>
      <w:r w:rsidRPr="006D3C56">
        <w:rPr>
          <w:rFonts w:ascii="Arial" w:hAnsi="Arial" w:cs="Arial"/>
          <w:bCs/>
          <w:i/>
          <w:iCs/>
          <w:sz w:val="28"/>
          <w:szCs w:val="28"/>
        </w:rPr>
        <w:tab/>
      </w:r>
    </w:p>
    <w:p w:rsidR="009D3C60" w:rsidRPr="006D3C56" w:rsidRDefault="009D3C60" w:rsidP="006D3C56">
      <w:pPr>
        <w:autoSpaceDE w:val="0"/>
        <w:autoSpaceDN w:val="0"/>
        <w:adjustRightInd w:val="0"/>
        <w:spacing w:line="276" w:lineRule="auto"/>
        <w:ind w:right="-2" w:firstLine="540"/>
        <w:jc w:val="both"/>
        <w:rPr>
          <w:i/>
          <w:sz w:val="28"/>
          <w:szCs w:val="28"/>
        </w:rPr>
      </w:pPr>
    </w:p>
    <w:sectPr w:rsidR="009D3C60" w:rsidRPr="006D3C56" w:rsidSect="00BA75B1">
      <w:pgSz w:w="11906" w:h="16838"/>
      <w:pgMar w:top="567" w:right="567" w:bottom="567" w:left="851"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50"/>
  <w:drawingGridVerticalSpacing w:val="204"/>
  <w:displayHorizontalDrawingGridEvery w:val="2"/>
  <w:displayVerticalDrawingGridEvery w:val="2"/>
  <w:characterSpacingControl w:val="doNotCompress"/>
  <w:compat/>
  <w:rsids>
    <w:rsidRoot w:val="00782280"/>
    <w:rsid w:val="00051B8F"/>
    <w:rsid w:val="00090004"/>
    <w:rsid w:val="00096C7E"/>
    <w:rsid w:val="000F28D3"/>
    <w:rsid w:val="001B2CEF"/>
    <w:rsid w:val="001D6634"/>
    <w:rsid w:val="003636CF"/>
    <w:rsid w:val="00446E70"/>
    <w:rsid w:val="00457221"/>
    <w:rsid w:val="005408DC"/>
    <w:rsid w:val="00585A75"/>
    <w:rsid w:val="005B164B"/>
    <w:rsid w:val="005C6EC6"/>
    <w:rsid w:val="00635C0F"/>
    <w:rsid w:val="006A2C50"/>
    <w:rsid w:val="006D3C56"/>
    <w:rsid w:val="007125B6"/>
    <w:rsid w:val="00782280"/>
    <w:rsid w:val="00893652"/>
    <w:rsid w:val="00907A07"/>
    <w:rsid w:val="009105F9"/>
    <w:rsid w:val="009317DF"/>
    <w:rsid w:val="009D3C60"/>
    <w:rsid w:val="00AE036A"/>
    <w:rsid w:val="00B15217"/>
    <w:rsid w:val="00B175B4"/>
    <w:rsid w:val="00B21DA0"/>
    <w:rsid w:val="00BA75B1"/>
    <w:rsid w:val="00BC6585"/>
    <w:rsid w:val="00CD544D"/>
    <w:rsid w:val="00D15121"/>
    <w:rsid w:val="00D65234"/>
    <w:rsid w:val="00F700BA"/>
    <w:rsid w:val="00F84422"/>
    <w:rsid w:val="00FF4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6E70"/>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82280"/>
    <w:pPr>
      <w:spacing w:before="100" w:beforeAutospacing="1" w:after="100" w:afterAutospacing="1"/>
    </w:pPr>
    <w:rPr>
      <w:sz w:val="24"/>
      <w:szCs w:val="24"/>
    </w:rPr>
  </w:style>
  <w:style w:type="character" w:customStyle="1" w:styleId="apple-converted-space">
    <w:name w:val="apple-converted-space"/>
    <w:basedOn w:val="a0"/>
    <w:rsid w:val="00782280"/>
  </w:style>
  <w:style w:type="character" w:styleId="a4">
    <w:name w:val="Hyperlink"/>
    <w:basedOn w:val="a0"/>
    <w:rsid w:val="00782280"/>
    <w:rPr>
      <w:color w:val="0000FF"/>
      <w:u w:val="single"/>
    </w:rPr>
  </w:style>
  <w:style w:type="paragraph" w:customStyle="1" w:styleId="ConsPlusNormal">
    <w:name w:val="ConsPlusNormal"/>
    <w:rsid w:val="00F700BA"/>
    <w:pPr>
      <w:autoSpaceDE w:val="0"/>
      <w:autoSpaceDN w:val="0"/>
      <w:adjustRightInd w:val="0"/>
    </w:pPr>
    <w:rPr>
      <w:rFonts w:eastAsia="Calibri"/>
      <w:sz w:val="30"/>
      <w:szCs w:val="30"/>
    </w:rPr>
  </w:style>
  <w:style w:type="paragraph" w:customStyle="1" w:styleId="1">
    <w:name w:val="Без интервала1"/>
    <w:rsid w:val="00F700BA"/>
    <w:rPr>
      <w:rFonts w:eastAsia="Calibri"/>
      <w:sz w:val="30"/>
      <w:szCs w:val="24"/>
    </w:rPr>
  </w:style>
  <w:style w:type="paragraph" w:customStyle="1" w:styleId="ConsPlusTitle">
    <w:name w:val="ConsPlusTitle"/>
    <w:rsid w:val="00BA75B1"/>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9285448">
      <w:bodyDiv w:val="1"/>
      <w:marLeft w:val="0"/>
      <w:marRight w:val="0"/>
      <w:marTop w:val="0"/>
      <w:marBottom w:val="0"/>
      <w:divBdr>
        <w:top w:val="none" w:sz="0" w:space="0" w:color="auto"/>
        <w:left w:val="none" w:sz="0" w:space="0" w:color="auto"/>
        <w:bottom w:val="none" w:sz="0" w:space="0" w:color="auto"/>
        <w:right w:val="none" w:sz="0" w:space="0" w:color="auto"/>
      </w:divBdr>
      <w:divsChild>
        <w:div w:id="259916570">
          <w:marLeft w:val="0"/>
          <w:marRight w:val="0"/>
          <w:marTop w:val="116"/>
          <w:marBottom w:val="231"/>
          <w:divBdr>
            <w:top w:val="none" w:sz="0" w:space="0" w:color="auto"/>
            <w:left w:val="none" w:sz="0" w:space="0" w:color="auto"/>
            <w:bottom w:val="none" w:sz="0" w:space="0" w:color="auto"/>
            <w:right w:val="none" w:sz="0" w:space="0" w:color="auto"/>
          </w:divBdr>
          <w:divsChild>
            <w:div w:id="1777553020">
              <w:marLeft w:val="0"/>
              <w:marRight w:val="0"/>
              <w:marTop w:val="0"/>
              <w:marBottom w:val="154"/>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36F22D34FF5B25241506B3C1BB3D4681042A15B296B4BCE71511C5313D47D837924B062170476049B1C070D84MCW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4603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ПРЕДЕЛЬНЫЕ СРОКИ УСТАНОВКИ СРЕДСТВ КОНТРОЛЯ НАЛОГОВЫХ ОРГАНОВ (СКНО) НА КАССОВОЕ ОБОРУДОВАНИЕ</vt:lpstr>
    </vt:vector>
  </TitlesOfParts>
  <Company>NhT</Company>
  <LinksUpToDate>false</LinksUpToDate>
  <CharactersWithSpaces>5400</CharactersWithSpaces>
  <SharedDoc>false</SharedDoc>
  <HLinks>
    <vt:vector size="6" baseType="variant">
      <vt:variant>
        <vt:i4>6553654</vt:i4>
      </vt:variant>
      <vt:variant>
        <vt:i4>0</vt:i4>
      </vt:variant>
      <vt:variant>
        <vt:i4>0</vt:i4>
      </vt:variant>
      <vt:variant>
        <vt:i4>5</vt:i4>
      </vt:variant>
      <vt:variant>
        <vt:lpwstr>http://www.skko.by/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ПРЕДЕЛЬНЫЕ СРОКИ УСТАНОВКИ СРЕДСТВ КОНТРОЛЯ НАЛОГОВЫХ ОРГАНОВ (СКНО) НА КАССОВОЕ ОБОРУДОВАНИЕ</dc:title>
  <dc:creator>701_Solovev</dc:creator>
  <cp:lastModifiedBy>Admin</cp:lastModifiedBy>
  <cp:revision>2</cp:revision>
  <cp:lastPrinted>2019-03-13T10:34:00Z</cp:lastPrinted>
  <dcterms:created xsi:type="dcterms:W3CDTF">2020-09-16T12:13:00Z</dcterms:created>
  <dcterms:modified xsi:type="dcterms:W3CDTF">2020-09-16T12:13:00Z</dcterms:modified>
</cp:coreProperties>
</file>